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8143" w14:textId="77777777" w:rsidR="005C581E" w:rsidRDefault="005C581E" w:rsidP="00446B79">
      <w:pPr>
        <w:pStyle w:val="BodyText"/>
        <w:ind w:left="2120"/>
        <w:rPr>
          <w:rFonts w:ascii="Times New Roman"/>
          <w:sz w:val="20"/>
        </w:rPr>
      </w:pPr>
      <w:r>
        <w:rPr>
          <w:rFonts w:ascii="Times New Roman"/>
          <w:noProof/>
          <w:sz w:val="20"/>
        </w:rPr>
        <w:drawing>
          <wp:inline distT="0" distB="0" distL="0" distR="0" wp14:anchorId="66F3FA1B" wp14:editId="38CEC62F">
            <wp:extent cx="4059317" cy="876680"/>
            <wp:effectExtent l="0" t="0" r="0" b="0"/>
            <wp:docPr id="1" name="image1.jpeg"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drawing of a face&#10;&#10;Description automatically generated"/>
                    <pic:cNvPicPr/>
                  </pic:nvPicPr>
                  <pic:blipFill>
                    <a:blip r:embed="rId5" cstate="print"/>
                    <a:stretch>
                      <a:fillRect/>
                    </a:stretch>
                  </pic:blipFill>
                  <pic:spPr>
                    <a:xfrm>
                      <a:off x="0" y="0"/>
                      <a:ext cx="4059317" cy="876680"/>
                    </a:xfrm>
                    <a:prstGeom prst="rect">
                      <a:avLst/>
                    </a:prstGeom>
                  </pic:spPr>
                </pic:pic>
              </a:graphicData>
            </a:graphic>
          </wp:inline>
        </w:drawing>
      </w:r>
    </w:p>
    <w:p w14:paraId="4542DF13" w14:textId="77777777" w:rsidR="005C581E" w:rsidRDefault="005C581E" w:rsidP="005C581E">
      <w:pPr>
        <w:pStyle w:val="BodyText"/>
        <w:jc w:val="center"/>
        <w:rPr>
          <w:rFonts w:ascii="Times New Roman"/>
          <w:sz w:val="26"/>
        </w:rPr>
      </w:pPr>
    </w:p>
    <w:p w14:paraId="2034664A" w14:textId="77777777" w:rsidR="0076563A" w:rsidRPr="0076563A" w:rsidRDefault="0076563A" w:rsidP="0076563A">
      <w:pPr>
        <w:jc w:val="center"/>
        <w:rPr>
          <w:rFonts w:ascii="Avenir Heavy" w:hAnsi="Avenir Heavy"/>
          <w:b/>
          <w:bCs/>
          <w:sz w:val="32"/>
          <w:szCs w:val="32"/>
        </w:rPr>
      </w:pPr>
      <w:r w:rsidRPr="0076563A">
        <w:rPr>
          <w:rFonts w:ascii="Avenir Heavy" w:hAnsi="Avenir Heavy"/>
          <w:b/>
          <w:bCs/>
          <w:sz w:val="32"/>
          <w:szCs w:val="32"/>
        </w:rPr>
        <w:t>INITIAL TRAINING IN STERILE COMPOUNDING-IN PERSON APPLICATION</w:t>
      </w:r>
    </w:p>
    <w:p w14:paraId="44FC9B0A" w14:textId="6D8C64D2" w:rsidR="000B5B17" w:rsidRDefault="000B5B17" w:rsidP="005C581E">
      <w:pPr>
        <w:spacing w:line="360" w:lineRule="auto"/>
      </w:pPr>
    </w:p>
    <w:p w14:paraId="55689AA9" w14:textId="61C0164A" w:rsidR="00E67CB2" w:rsidRPr="00C472EB" w:rsidRDefault="00E67CB2" w:rsidP="00E67CB2">
      <w:pPr>
        <w:jc w:val="both"/>
        <w:rPr>
          <w:rFonts w:ascii="Avenir Medium" w:hAnsi="Avenir Medium"/>
        </w:rPr>
      </w:pPr>
      <w:r w:rsidRPr="00C472EB">
        <w:rPr>
          <w:rFonts w:ascii="Avenir Medium" w:hAnsi="Avenir Medium"/>
        </w:rPr>
        <w:t>This continuing pharmacy education (CPE) activity is intended to educate and evaluate pharmacists and pharmacy technicians in the application of the concepts and principles of compounding sterile preparations (CSPs) as set forth in USP-NF Chapter &lt;797&gt;: Pharmaceutical Compounding- Sterile Preparations.</w:t>
      </w:r>
      <w:r w:rsidR="005E7A09" w:rsidRPr="00C472EB">
        <w:rPr>
          <w:rFonts w:ascii="Avenir Medium" w:hAnsi="Avenir Medium"/>
        </w:rPr>
        <w:t xml:space="preserve">  The activity is recognized by the Alabama Board of Pharmacy (ALBOP) as an educational training activity for receiving </w:t>
      </w:r>
      <w:r w:rsidR="00C472EB" w:rsidRPr="008D77AD">
        <w:rPr>
          <w:rFonts w:ascii="Avenir Medium" w:hAnsi="Avenir Medium"/>
        </w:rPr>
        <w:t xml:space="preserve">Sterile Compounding Pharmacist </w:t>
      </w:r>
      <w:r w:rsidR="00C472EB">
        <w:rPr>
          <w:rFonts w:ascii="Avenir Medium" w:hAnsi="Avenir Medium"/>
        </w:rPr>
        <w:t>Recognition/</w:t>
      </w:r>
      <w:r w:rsidR="00B91A4A" w:rsidRPr="00C472EB">
        <w:rPr>
          <w:rFonts w:ascii="Avenir Medium" w:hAnsi="Avenir Medium"/>
        </w:rPr>
        <w:t>Renewal</w:t>
      </w:r>
      <w:r w:rsidR="005E7A09" w:rsidRPr="00C472EB">
        <w:rPr>
          <w:rFonts w:ascii="Avenir Medium" w:hAnsi="Avenir Medium"/>
        </w:rPr>
        <w:t xml:space="preserve"> for pharmacists (see below for more details).  Participants will receive 2 hours (0.2 CEUs) of live, CPE credit upon successful completion.</w:t>
      </w:r>
      <w:r w:rsidRPr="00C472EB">
        <w:rPr>
          <w:rFonts w:ascii="Avenir Medium" w:hAnsi="Avenir Medium"/>
        </w:rPr>
        <w:t xml:space="preserve">  </w:t>
      </w:r>
    </w:p>
    <w:p w14:paraId="2186650F" w14:textId="77777777" w:rsidR="00E67CB2" w:rsidRDefault="00E67CB2" w:rsidP="005C581E"/>
    <w:p w14:paraId="57D0D6DF" w14:textId="36A54995" w:rsidR="005C581E" w:rsidRPr="00C472EB" w:rsidRDefault="005C581E" w:rsidP="005C581E">
      <w:pPr>
        <w:rPr>
          <w:rFonts w:ascii="Avenir Medium" w:hAnsi="Avenir Medium"/>
          <w:b/>
          <w:bCs/>
        </w:rPr>
      </w:pPr>
      <w:r w:rsidRPr="00C472EB">
        <w:rPr>
          <w:rFonts w:ascii="Avenir Medium" w:hAnsi="Avenir Medium"/>
          <w:b/>
          <w:bCs/>
        </w:rPr>
        <w:t>Dates</w:t>
      </w:r>
      <w:r w:rsidR="00E67CB2" w:rsidRPr="00C472EB">
        <w:rPr>
          <w:rFonts w:ascii="Avenir Medium" w:hAnsi="Avenir Medium"/>
          <w:b/>
          <w:bCs/>
        </w:rPr>
        <w:t>/</w:t>
      </w:r>
      <w:r w:rsidR="005E7A09" w:rsidRPr="00C472EB">
        <w:rPr>
          <w:rFonts w:ascii="Avenir Medium" w:hAnsi="Avenir Medium"/>
          <w:b/>
          <w:bCs/>
        </w:rPr>
        <w:t>Time/</w:t>
      </w:r>
      <w:r w:rsidR="00E67CB2" w:rsidRPr="00C472EB">
        <w:rPr>
          <w:rFonts w:ascii="Avenir Medium" w:hAnsi="Avenir Medium"/>
          <w:b/>
          <w:bCs/>
        </w:rPr>
        <w:t>Location</w:t>
      </w:r>
      <w:r w:rsidRPr="00C472EB">
        <w:rPr>
          <w:rFonts w:ascii="Avenir Medium" w:hAnsi="Avenir Medium"/>
          <w:b/>
          <w:bCs/>
        </w:rPr>
        <w:t xml:space="preserve"> for </w:t>
      </w:r>
      <w:r w:rsidR="008D22A0" w:rsidRPr="00C472EB">
        <w:rPr>
          <w:rFonts w:ascii="Avenir Medium" w:hAnsi="Avenir Medium"/>
          <w:b/>
          <w:bCs/>
        </w:rPr>
        <w:t>YEAR</w:t>
      </w:r>
      <w:r w:rsidR="00B06191" w:rsidRPr="00C472EB">
        <w:rPr>
          <w:rFonts w:ascii="Avenir Medium" w:hAnsi="Avenir Medium"/>
          <w:b/>
          <w:bCs/>
        </w:rPr>
        <w:t>*</w:t>
      </w:r>
      <w:r w:rsidRPr="00C472EB">
        <w:rPr>
          <w:rFonts w:ascii="Avenir Medium" w:hAnsi="Avenir Medium"/>
          <w:b/>
          <w:bCs/>
        </w:rPr>
        <w:t>:</w:t>
      </w:r>
    </w:p>
    <w:p w14:paraId="0B3806C6" w14:textId="2CAF7633" w:rsidR="00E67CB2" w:rsidRPr="00C472EB" w:rsidRDefault="008D22A0" w:rsidP="00E67CB2">
      <w:pPr>
        <w:spacing w:line="240" w:lineRule="exact"/>
        <w:rPr>
          <w:rFonts w:ascii="Avenir Medium" w:eastAsia="ArialMT" w:hAnsi="Avenir Medium" w:cs="ArialMT"/>
          <w:noProof/>
          <w:color w:val="000000"/>
        </w:rPr>
      </w:pPr>
      <w:r w:rsidRPr="00C472EB">
        <w:rPr>
          <w:rFonts w:ascii="Avenir Medium" w:eastAsia="ArialMT" w:hAnsi="Avenir Medium" w:cs="ArialMT"/>
          <w:noProof/>
          <w:color w:val="000000"/>
          <w:spacing w:val="-1"/>
        </w:rPr>
        <w:t>DATE(S)</w:t>
      </w:r>
    </w:p>
    <w:p w14:paraId="6722B62E" w14:textId="6D8C2956" w:rsidR="00E67CB2" w:rsidRPr="00C472EB" w:rsidRDefault="008D22A0" w:rsidP="00E67CB2">
      <w:pPr>
        <w:spacing w:line="240" w:lineRule="exact"/>
        <w:rPr>
          <w:rFonts w:ascii="Avenir Medium" w:eastAsia="ArialMT" w:hAnsi="Avenir Medium" w:cs="ArialMT"/>
          <w:noProof/>
          <w:color w:val="000000"/>
        </w:rPr>
      </w:pPr>
      <w:r w:rsidRPr="00C472EB">
        <w:rPr>
          <w:rFonts w:ascii="Avenir Medium" w:eastAsia="ArialMT" w:hAnsi="Avenir Medium" w:cs="ArialMT"/>
          <w:noProof/>
          <w:color w:val="000000"/>
          <w:spacing w:val="-1"/>
        </w:rPr>
        <w:t>TIME(S)</w:t>
      </w:r>
    </w:p>
    <w:p w14:paraId="339369F5" w14:textId="1616D784" w:rsidR="00E67CB2" w:rsidRPr="00C472EB" w:rsidRDefault="00E67CB2" w:rsidP="00E67CB2">
      <w:pPr>
        <w:spacing w:before="35" w:line="240" w:lineRule="exact"/>
        <w:rPr>
          <w:rFonts w:ascii="Avenir Medium" w:eastAsia="ArialMT" w:hAnsi="Avenir Medium" w:cs="ArialMT"/>
          <w:noProof/>
          <w:color w:val="000000"/>
          <w:sz w:val="24"/>
          <w:szCs w:val="24"/>
        </w:rPr>
      </w:pPr>
      <w:r w:rsidRPr="00C472EB">
        <w:rPr>
          <w:rFonts w:ascii="Avenir Medium" w:eastAsia="ArialMT" w:hAnsi="Avenir Medium" w:cs="ArialMT"/>
          <w:noProof/>
          <w:color w:val="000000"/>
          <w:sz w:val="24"/>
          <w:szCs w:val="24"/>
        </w:rPr>
        <w:t>Samford University College of Health Sciences Building One, Room #</w:t>
      </w:r>
      <w:r w:rsidRPr="00C472EB">
        <w:rPr>
          <w:rFonts w:ascii="Avenir Medium" w:eastAsia="ArialMT" w:hAnsi="Avenir Medium" w:cs="ArialMT"/>
          <w:noProof/>
          <w:color w:val="000000"/>
          <w:spacing w:val="-2"/>
          <w:sz w:val="24"/>
          <w:szCs w:val="24"/>
        </w:rPr>
        <w:t>1351</w:t>
      </w:r>
      <w:r w:rsidRPr="00C472EB">
        <w:rPr>
          <w:rFonts w:ascii="Avenir Medium" w:eastAsia="ArialMT" w:hAnsi="Avenir Medium" w:cs="ArialMT"/>
          <w:noProof/>
          <w:color w:val="000000"/>
          <w:sz w:val="24"/>
          <w:szCs w:val="24"/>
        </w:rPr>
        <w:t xml:space="preserve"> </w:t>
      </w:r>
    </w:p>
    <w:p w14:paraId="0556B23B" w14:textId="2D83CFB8" w:rsidR="005E7A09" w:rsidRPr="00C472EB" w:rsidRDefault="005E7A09" w:rsidP="00E67CB2">
      <w:pPr>
        <w:spacing w:before="35" w:line="240" w:lineRule="exact"/>
        <w:rPr>
          <w:rFonts w:ascii="Avenir Medium" w:eastAsia="ArialMT" w:hAnsi="Avenir Medium" w:cs="ArialMT"/>
          <w:noProof/>
          <w:color w:val="000000"/>
          <w:sz w:val="24"/>
          <w:szCs w:val="24"/>
        </w:rPr>
      </w:pPr>
      <w:r w:rsidRPr="00C472EB">
        <w:rPr>
          <w:rFonts w:ascii="Avenir Medium" w:eastAsia="ArialMT" w:hAnsi="Avenir Medium" w:cs="ArialMT"/>
          <w:noProof/>
          <w:color w:val="000000"/>
          <w:sz w:val="24"/>
          <w:szCs w:val="24"/>
        </w:rPr>
        <w:t>*Additional dates/times may be added as needed</w:t>
      </w:r>
    </w:p>
    <w:p w14:paraId="6F3355B0" w14:textId="2DB91A3E" w:rsidR="005C581E" w:rsidRDefault="005C581E" w:rsidP="005C581E">
      <w:pPr>
        <w:spacing w:line="360" w:lineRule="auto"/>
      </w:pPr>
    </w:p>
    <w:p w14:paraId="7C3AA758" w14:textId="28B1D479" w:rsidR="00D249BD" w:rsidRPr="00C472EB" w:rsidRDefault="00E67CB2" w:rsidP="00D249BD">
      <w:pPr>
        <w:pStyle w:val="BodyText"/>
        <w:spacing w:before="1" w:line="251" w:lineRule="exact"/>
        <w:rPr>
          <w:rFonts w:ascii="Avenir Medium" w:hAnsi="Avenir Medium"/>
          <w:b/>
          <w:bCs/>
        </w:rPr>
      </w:pPr>
      <w:r w:rsidRPr="00C472EB">
        <w:rPr>
          <w:rFonts w:ascii="Avenir Medium" w:hAnsi="Avenir Medium"/>
          <w:b/>
          <w:bCs/>
        </w:rPr>
        <w:t>Faculty</w:t>
      </w:r>
      <w:r w:rsidR="00D249BD" w:rsidRPr="00C472EB">
        <w:rPr>
          <w:rFonts w:ascii="Avenir Medium" w:hAnsi="Avenir Medium"/>
          <w:b/>
          <w:bCs/>
        </w:rPr>
        <w:t>*:</w:t>
      </w:r>
    </w:p>
    <w:p w14:paraId="2F6290F5" w14:textId="77777777" w:rsidR="00C472EB" w:rsidRDefault="00C472EB" w:rsidP="00D249BD">
      <w:pPr>
        <w:pStyle w:val="BodyText"/>
        <w:spacing w:before="1" w:line="251" w:lineRule="exact"/>
        <w:rPr>
          <w:rFonts w:ascii="Avenir Medium" w:hAnsi="Avenir Medium"/>
        </w:rPr>
      </w:pPr>
    </w:p>
    <w:tbl>
      <w:tblPr>
        <w:tblStyle w:val="TableGrid"/>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4675"/>
      </w:tblGrid>
      <w:tr w:rsidR="00C472EB" w14:paraId="6BDAF543" w14:textId="77777777" w:rsidTr="00C472EB">
        <w:tc>
          <w:tcPr>
            <w:tcW w:w="4911" w:type="dxa"/>
          </w:tcPr>
          <w:p w14:paraId="4B766F5D" w14:textId="77777777" w:rsidR="00C472EB" w:rsidRPr="00C472EB" w:rsidRDefault="00C472EB" w:rsidP="00C472EB">
            <w:pPr>
              <w:pStyle w:val="Heading2"/>
              <w:spacing w:line="251" w:lineRule="exact"/>
              <w:ind w:left="0"/>
              <w:rPr>
                <w:rFonts w:ascii="Avenir Medium" w:hAnsi="Avenir Medium"/>
                <w:b w:val="0"/>
                <w:bCs w:val="0"/>
              </w:rPr>
            </w:pPr>
            <w:r w:rsidRPr="00C472EB">
              <w:rPr>
                <w:rFonts w:ascii="Avenir Medium" w:hAnsi="Avenir Medium"/>
                <w:b w:val="0"/>
                <w:bCs w:val="0"/>
              </w:rPr>
              <w:t>John Arnold, Ph.D., RPh.</w:t>
            </w:r>
          </w:p>
          <w:p w14:paraId="199B2731" w14:textId="77777777" w:rsidR="00C472EB" w:rsidRPr="00C472EB" w:rsidRDefault="00C472EB" w:rsidP="00C472EB">
            <w:pPr>
              <w:pStyle w:val="Heading2"/>
              <w:spacing w:line="251" w:lineRule="exact"/>
              <w:ind w:left="0"/>
              <w:rPr>
                <w:rFonts w:ascii="Avenir Medium" w:hAnsi="Avenir Medium"/>
                <w:b w:val="0"/>
                <w:bCs w:val="0"/>
              </w:rPr>
            </w:pPr>
            <w:r w:rsidRPr="00C472EB">
              <w:rPr>
                <w:rFonts w:ascii="Avenir Medium" w:hAnsi="Avenir Medium"/>
                <w:b w:val="0"/>
                <w:bCs w:val="0"/>
              </w:rPr>
              <w:t>Professor and Director, Non-Degree Programs</w:t>
            </w:r>
          </w:p>
          <w:p w14:paraId="69B2ED76" w14:textId="2CE87915" w:rsidR="00C472EB" w:rsidRDefault="00C472EB" w:rsidP="00C472EB">
            <w:pPr>
              <w:pStyle w:val="BodyText"/>
              <w:spacing w:before="2"/>
              <w:rPr>
                <w:rFonts w:ascii="Avenir Medium" w:hAnsi="Avenir Medium"/>
              </w:rPr>
            </w:pPr>
            <w:r w:rsidRPr="00C472EB">
              <w:rPr>
                <w:rFonts w:ascii="Avenir Medium" w:hAnsi="Avenir Medium"/>
              </w:rPr>
              <w:t>McWhorter School of Pharmacy Faculty</w:t>
            </w:r>
          </w:p>
        </w:tc>
        <w:tc>
          <w:tcPr>
            <w:tcW w:w="4675" w:type="dxa"/>
          </w:tcPr>
          <w:p w14:paraId="0B3A97FE" w14:textId="77777777" w:rsidR="00C472EB" w:rsidRPr="00C472EB" w:rsidRDefault="00C472EB" w:rsidP="00C472EB">
            <w:pPr>
              <w:rPr>
                <w:rFonts w:ascii="Avenir Medium" w:hAnsi="Avenir Medium"/>
                <w:noProof/>
                <w:color w:val="000000"/>
              </w:rPr>
            </w:pPr>
            <w:r w:rsidRPr="00C472EB">
              <w:rPr>
                <w:rFonts w:ascii="Avenir Medium" w:hAnsi="Avenir Medium"/>
                <w:noProof/>
                <w:color w:val="000000"/>
                <w:spacing w:val="-1"/>
              </w:rPr>
              <w:t>Chesca Barnett, Pharm.D.</w:t>
            </w:r>
            <w:r w:rsidRPr="00C472EB">
              <w:rPr>
                <w:rFonts w:ascii="Avenir Medium" w:hAnsi="Avenir Medium"/>
                <w:noProof/>
                <w:color w:val="000000"/>
              </w:rPr>
              <w:t xml:space="preserve"> </w:t>
            </w:r>
          </w:p>
          <w:p w14:paraId="61E59B27" w14:textId="77777777" w:rsidR="00C472EB" w:rsidRPr="00C472EB" w:rsidRDefault="00C472EB" w:rsidP="00C472EB">
            <w:pPr>
              <w:rPr>
                <w:rFonts w:ascii="Avenir Medium" w:hAnsi="Avenir Medium"/>
                <w:noProof/>
                <w:color w:val="000000"/>
              </w:rPr>
            </w:pPr>
            <w:r w:rsidRPr="00C472EB">
              <w:rPr>
                <w:rFonts w:ascii="Avenir Medium" w:eastAsia="ArialMT" w:hAnsi="Avenir Medium" w:cs="ArialMT"/>
                <w:noProof/>
                <w:color w:val="000000"/>
              </w:rPr>
              <w:t xml:space="preserve">Staff Pharmacist </w:t>
            </w:r>
          </w:p>
          <w:p w14:paraId="407E03A1" w14:textId="77777777" w:rsidR="00C472EB" w:rsidRPr="00C472EB" w:rsidRDefault="00C472EB" w:rsidP="00C472EB">
            <w:pPr>
              <w:spacing w:before="35"/>
              <w:rPr>
                <w:rFonts w:ascii="Avenir Medium" w:eastAsia="ArialMT" w:hAnsi="Avenir Medium" w:cs="ArialMT"/>
                <w:noProof/>
                <w:color w:val="000000"/>
              </w:rPr>
            </w:pPr>
            <w:r w:rsidRPr="00C472EB">
              <w:rPr>
                <w:rFonts w:ascii="Avenir Medium" w:eastAsia="ArialMT" w:hAnsi="Avenir Medium" w:cs="ArialMT"/>
                <w:noProof/>
                <w:color w:val="000000"/>
                <w:spacing w:val="-1"/>
              </w:rPr>
              <w:t>Children’s of Alabama</w:t>
            </w:r>
            <w:r w:rsidRPr="00C472EB">
              <w:rPr>
                <w:rFonts w:ascii="Avenir Medium" w:eastAsia="ArialMT" w:hAnsi="Avenir Medium" w:cs="ArialMT"/>
                <w:noProof/>
                <w:color w:val="000000"/>
              </w:rPr>
              <w:t xml:space="preserve"> </w:t>
            </w:r>
          </w:p>
          <w:p w14:paraId="104CC2D4" w14:textId="77777777" w:rsidR="00C472EB" w:rsidRDefault="00C472EB" w:rsidP="00D249BD">
            <w:pPr>
              <w:pStyle w:val="BodyText"/>
              <w:spacing w:before="1" w:line="251" w:lineRule="exact"/>
              <w:rPr>
                <w:rFonts w:ascii="Avenir Medium" w:hAnsi="Avenir Medium"/>
              </w:rPr>
            </w:pPr>
          </w:p>
        </w:tc>
      </w:tr>
    </w:tbl>
    <w:p w14:paraId="569330CC" w14:textId="77777777" w:rsidR="00B91A4A" w:rsidRPr="00C472EB" w:rsidRDefault="00B91A4A" w:rsidP="00B91A4A">
      <w:pPr>
        <w:spacing w:line="220" w:lineRule="exact"/>
        <w:rPr>
          <w:rFonts w:ascii="Avenir Medium" w:hAnsi="Avenir Medium"/>
          <w:noProof/>
          <w:color w:val="000000"/>
          <w:spacing w:val="-1"/>
        </w:rPr>
      </w:pPr>
    </w:p>
    <w:p w14:paraId="682D965D" w14:textId="7490E0DE" w:rsidR="005C581E" w:rsidRPr="00C472EB" w:rsidRDefault="005C581E" w:rsidP="005C581E">
      <w:pPr>
        <w:pStyle w:val="BodyText"/>
        <w:rPr>
          <w:rFonts w:ascii="Avenir Medium" w:hAnsi="Avenir Medium"/>
        </w:rPr>
      </w:pPr>
      <w:r w:rsidRPr="00C472EB">
        <w:rPr>
          <w:rFonts w:ascii="Avenir Medium" w:hAnsi="Avenir Medium"/>
        </w:rPr>
        <w:t>*</w:t>
      </w:r>
      <w:r w:rsidR="005E7A09" w:rsidRPr="00C472EB">
        <w:rPr>
          <w:rFonts w:ascii="Avenir Medium" w:hAnsi="Avenir Medium"/>
        </w:rPr>
        <w:t>F</w:t>
      </w:r>
      <w:r w:rsidR="00E67CB2" w:rsidRPr="00C472EB">
        <w:rPr>
          <w:rFonts w:ascii="Avenir Medium" w:hAnsi="Avenir Medium"/>
        </w:rPr>
        <w:t>aculty</w:t>
      </w:r>
      <w:r w:rsidRPr="00C472EB">
        <w:rPr>
          <w:rFonts w:ascii="Avenir Medium" w:hAnsi="Avenir Medium"/>
        </w:rPr>
        <w:t xml:space="preserve"> have no relevant conflict of interest to disclose</w:t>
      </w:r>
    </w:p>
    <w:p w14:paraId="37EE576F" w14:textId="77777777" w:rsidR="005C581E" w:rsidRDefault="005C581E" w:rsidP="005C581E">
      <w:pPr>
        <w:pStyle w:val="BodyText"/>
        <w:spacing w:before="4"/>
      </w:pPr>
    </w:p>
    <w:p w14:paraId="10FA7B36" w14:textId="77777777" w:rsidR="00B06191" w:rsidRDefault="005C581E" w:rsidP="00B91A4A">
      <w:pPr>
        <w:pStyle w:val="BodyText"/>
        <w:jc w:val="both"/>
        <w:rPr>
          <w:rFonts w:ascii="Avenir Medium" w:hAnsi="Avenir Medium"/>
        </w:rPr>
      </w:pPr>
      <w:r w:rsidRPr="00C472EB">
        <w:rPr>
          <w:rFonts w:ascii="Avenir Medium" w:hAnsi="Avenir Medium"/>
        </w:rPr>
        <w:t>This is a</w:t>
      </w:r>
      <w:r w:rsidR="00446B79" w:rsidRPr="00C472EB">
        <w:rPr>
          <w:rFonts w:ascii="Avenir Medium" w:hAnsi="Avenir Medium"/>
        </w:rPr>
        <w:t>n application</w:t>
      </w:r>
      <w:r w:rsidRPr="00C472EB">
        <w:rPr>
          <w:rFonts w:ascii="Avenir Medium" w:hAnsi="Avenir Medium"/>
        </w:rPr>
        <w:t xml:space="preserve">-based </w:t>
      </w:r>
      <w:r w:rsidRPr="00C472EB">
        <w:rPr>
          <w:rFonts w:ascii="Avenir Medium" w:hAnsi="Avenir Medium"/>
          <w:spacing w:val="-3"/>
        </w:rPr>
        <w:t xml:space="preserve">CPE </w:t>
      </w:r>
      <w:r w:rsidRPr="00C472EB">
        <w:rPr>
          <w:rFonts w:ascii="Avenir Medium" w:hAnsi="Avenir Medium"/>
        </w:rPr>
        <w:t xml:space="preserve">activity and appropriate for all pharmacists and pharmacy technicians. </w:t>
      </w:r>
      <w:r w:rsidRPr="00C472EB">
        <w:rPr>
          <w:rFonts w:ascii="Avenir Medium" w:hAnsi="Avenir Medium"/>
          <w:spacing w:val="-3"/>
        </w:rPr>
        <w:t xml:space="preserve">To </w:t>
      </w:r>
      <w:r w:rsidRPr="00C472EB">
        <w:rPr>
          <w:rFonts w:ascii="Avenir Medium" w:hAnsi="Avenir Medium"/>
        </w:rPr>
        <w:t>obtain CPE credit, the participant must attend entire program and successfully</w:t>
      </w:r>
      <w:r w:rsidRPr="00C472EB">
        <w:rPr>
          <w:rFonts w:ascii="Avenir Medium" w:hAnsi="Avenir Medium"/>
          <w:spacing w:val="-10"/>
        </w:rPr>
        <w:t xml:space="preserve"> </w:t>
      </w:r>
      <w:r w:rsidR="00B46EB9" w:rsidRPr="00C472EB">
        <w:rPr>
          <w:rFonts w:ascii="Avenir Medium" w:hAnsi="Avenir Medium"/>
        </w:rPr>
        <w:t>demonstrate proper aseptic technique</w:t>
      </w:r>
      <w:r w:rsidRPr="00C472EB">
        <w:rPr>
          <w:rFonts w:ascii="Avenir Medium" w:hAnsi="Avenir Medium"/>
        </w:rPr>
        <w:t>.</w:t>
      </w:r>
      <w:r w:rsidRPr="00C472EB">
        <w:rPr>
          <w:rFonts w:ascii="Avenir Medium" w:hAnsi="Avenir Medium"/>
          <w:spacing w:val="-10"/>
        </w:rPr>
        <w:t xml:space="preserve"> </w:t>
      </w:r>
      <w:r w:rsidRPr="00C472EB">
        <w:rPr>
          <w:rFonts w:ascii="Avenir Medium" w:hAnsi="Avenir Medium"/>
        </w:rPr>
        <w:t>Credit</w:t>
      </w:r>
      <w:r w:rsidRPr="00C472EB">
        <w:rPr>
          <w:rFonts w:ascii="Avenir Medium" w:hAnsi="Avenir Medium"/>
          <w:spacing w:val="-11"/>
        </w:rPr>
        <w:t xml:space="preserve"> </w:t>
      </w:r>
      <w:r w:rsidRPr="00C472EB">
        <w:rPr>
          <w:rFonts w:ascii="Avenir Medium" w:hAnsi="Avenir Medium"/>
        </w:rPr>
        <w:t>will</w:t>
      </w:r>
      <w:r w:rsidRPr="00C472EB">
        <w:rPr>
          <w:rFonts w:ascii="Avenir Medium" w:hAnsi="Avenir Medium"/>
          <w:spacing w:val="-13"/>
        </w:rPr>
        <w:t xml:space="preserve"> </w:t>
      </w:r>
      <w:r w:rsidRPr="00C472EB">
        <w:rPr>
          <w:rFonts w:ascii="Avenir Medium" w:hAnsi="Avenir Medium"/>
        </w:rPr>
        <w:t>be</w:t>
      </w:r>
      <w:r w:rsidRPr="00C472EB">
        <w:rPr>
          <w:rFonts w:ascii="Avenir Medium" w:hAnsi="Avenir Medium"/>
          <w:spacing w:val="-7"/>
        </w:rPr>
        <w:t xml:space="preserve"> </w:t>
      </w:r>
      <w:r w:rsidRPr="00C472EB">
        <w:rPr>
          <w:rFonts w:ascii="Avenir Medium" w:hAnsi="Avenir Medium"/>
        </w:rPr>
        <w:t>sent</w:t>
      </w:r>
      <w:r w:rsidRPr="00C472EB">
        <w:rPr>
          <w:rFonts w:ascii="Avenir Medium" w:hAnsi="Avenir Medium"/>
          <w:spacing w:val="-10"/>
        </w:rPr>
        <w:t xml:space="preserve"> </w:t>
      </w:r>
      <w:r w:rsidRPr="00C472EB">
        <w:rPr>
          <w:rFonts w:ascii="Avenir Medium" w:hAnsi="Avenir Medium"/>
        </w:rPr>
        <w:t>through</w:t>
      </w:r>
      <w:r w:rsidRPr="00C472EB">
        <w:rPr>
          <w:rFonts w:ascii="Avenir Medium" w:hAnsi="Avenir Medium"/>
          <w:spacing w:val="-7"/>
        </w:rPr>
        <w:t xml:space="preserve"> </w:t>
      </w:r>
      <w:r w:rsidRPr="00C472EB">
        <w:rPr>
          <w:rFonts w:ascii="Avenir Medium" w:hAnsi="Avenir Medium"/>
          <w:spacing w:val="-4"/>
        </w:rPr>
        <w:t xml:space="preserve">the </w:t>
      </w:r>
      <w:r w:rsidRPr="00C472EB">
        <w:rPr>
          <w:rFonts w:ascii="Avenir Medium" w:hAnsi="Avenir Medium"/>
        </w:rPr>
        <w:t xml:space="preserve">CPE Monitor within 30 days following the program.  </w:t>
      </w:r>
    </w:p>
    <w:p w14:paraId="76AE1945" w14:textId="77777777" w:rsidR="009B074F" w:rsidRPr="00C472EB" w:rsidRDefault="009B074F" w:rsidP="00B91A4A">
      <w:pPr>
        <w:pStyle w:val="BodyText"/>
        <w:jc w:val="both"/>
        <w:rPr>
          <w:rFonts w:ascii="Avenir Medium" w:hAnsi="Avenir Medium"/>
        </w:rPr>
      </w:pPr>
    </w:p>
    <w:p w14:paraId="4D9D1B82" w14:textId="6C21F0D0" w:rsidR="005C581E" w:rsidRPr="00C472EB" w:rsidRDefault="00C472EB" w:rsidP="00B91A4A">
      <w:pPr>
        <w:pStyle w:val="BodyText"/>
        <w:jc w:val="both"/>
        <w:rPr>
          <w:rFonts w:ascii="Avenir Medium" w:hAnsi="Avenir Medium"/>
        </w:rPr>
      </w:pPr>
      <w:r w:rsidRPr="00C472EB">
        <w:rPr>
          <w:rFonts w:ascii="Avenir Medium" w:hAnsi="Avenir Medium"/>
          <w:u w:val="single"/>
        </w:rPr>
        <w:t>To</w:t>
      </w:r>
      <w:r w:rsidR="00B06191" w:rsidRPr="00C472EB">
        <w:rPr>
          <w:rFonts w:ascii="Avenir Medium" w:hAnsi="Avenir Medium"/>
          <w:u w:val="single"/>
        </w:rPr>
        <w:t xml:space="preserve"> receive </w:t>
      </w:r>
      <w:r w:rsidR="001F2F19" w:rsidRPr="00C472EB">
        <w:rPr>
          <w:rFonts w:ascii="Avenir Medium" w:hAnsi="Avenir Medium"/>
          <w:u w:val="single"/>
        </w:rPr>
        <w:t xml:space="preserve">initial </w:t>
      </w:r>
      <w:r w:rsidR="00B06191" w:rsidRPr="00C472EB">
        <w:rPr>
          <w:rFonts w:ascii="Avenir Medium" w:hAnsi="Avenir Medium"/>
          <w:u w:val="single"/>
        </w:rPr>
        <w:t>Sterile Product Certification with the ALBOP, pharmacists must also complete the 6-credit hour CPE activity entitled “</w:t>
      </w:r>
      <w:r w:rsidR="00881B35">
        <w:rPr>
          <w:rFonts w:ascii="Avenir Medium" w:hAnsi="Avenir Medium"/>
          <w:u w:val="single"/>
        </w:rPr>
        <w:t>Initial Training in Sterile Compounding-Home Study</w:t>
      </w:r>
      <w:r w:rsidR="00B06191" w:rsidRPr="00C472EB">
        <w:rPr>
          <w:rFonts w:ascii="Avenir Medium" w:hAnsi="Avenir Medium"/>
          <w:u w:val="single"/>
        </w:rPr>
        <w:t xml:space="preserve">” (ACPE </w:t>
      </w:r>
      <w:r w:rsidR="009B074F">
        <w:rPr>
          <w:rFonts w:ascii="Avenir Medium" w:hAnsi="Avenir Medium"/>
          <w:u w:val="single"/>
        </w:rPr>
        <w:t xml:space="preserve">Activity </w:t>
      </w:r>
      <w:r w:rsidR="00B06191" w:rsidRPr="00C472EB">
        <w:rPr>
          <w:rFonts w:ascii="Avenir Medium" w:hAnsi="Avenir Medium"/>
          <w:u w:val="single"/>
        </w:rPr>
        <w:t xml:space="preserve">number: </w:t>
      </w:r>
      <w:r w:rsidR="00B06191" w:rsidRPr="00C472EB">
        <w:rPr>
          <w:rFonts w:ascii="Avenir Medium" w:eastAsia="ArialMT" w:hAnsi="Avenir Medium" w:cs="ArialMT"/>
          <w:noProof/>
          <w:color w:val="000000"/>
          <w:u w:val="single"/>
        </w:rPr>
        <w:t xml:space="preserve">) </w:t>
      </w:r>
      <w:r w:rsidR="00B06191" w:rsidRPr="00C472EB">
        <w:rPr>
          <w:rFonts w:ascii="Avenir Medium" w:hAnsi="Avenir Medium"/>
          <w:u w:val="single"/>
        </w:rPr>
        <w:t xml:space="preserve">to demonstrate foundational knowledge in </w:t>
      </w:r>
      <w:r w:rsidRPr="00C472EB">
        <w:rPr>
          <w:rFonts w:ascii="Avenir Medium" w:hAnsi="Avenir Medium"/>
          <w:u w:val="single"/>
        </w:rPr>
        <w:t>pharmacy sterile compounding</w:t>
      </w:r>
      <w:r w:rsidR="00B06191" w:rsidRPr="00C472EB">
        <w:rPr>
          <w:rFonts w:ascii="Avenir Medium" w:hAnsi="Avenir Medium"/>
          <w:u w:val="single"/>
        </w:rPr>
        <w:t>.</w:t>
      </w:r>
      <w:r w:rsidR="00B06191" w:rsidRPr="00C472EB">
        <w:rPr>
          <w:rFonts w:ascii="Avenir Medium" w:hAnsi="Avenir Medium"/>
        </w:rPr>
        <w:t xml:space="preserve">  Click </w:t>
      </w:r>
      <w:hyperlink r:id="rId6" w:history="1">
        <w:r w:rsidR="00B06191" w:rsidRPr="00C472EB">
          <w:rPr>
            <w:rStyle w:val="Hyperlink"/>
            <w:rFonts w:ascii="Avenir Medium" w:hAnsi="Avenir Medium"/>
          </w:rPr>
          <w:t>here</w:t>
        </w:r>
      </w:hyperlink>
      <w:r w:rsidR="00B06191" w:rsidRPr="00C472EB">
        <w:rPr>
          <w:rFonts w:ascii="Avenir Medium" w:hAnsi="Avenir Medium"/>
        </w:rPr>
        <w:t xml:space="preserve"> for initial and renewal ALBOP </w:t>
      </w:r>
      <w:r w:rsidR="009B074F" w:rsidRPr="008D77AD">
        <w:rPr>
          <w:rFonts w:ascii="Avenir Medium" w:hAnsi="Avenir Medium"/>
        </w:rPr>
        <w:t xml:space="preserve">Sterile Compounding Pharmacist </w:t>
      </w:r>
      <w:r w:rsidR="009B074F">
        <w:rPr>
          <w:rFonts w:ascii="Avenir Medium" w:hAnsi="Avenir Medium"/>
        </w:rPr>
        <w:t>requirements f</w:t>
      </w:r>
      <w:r w:rsidR="00B06191" w:rsidRPr="00C472EB">
        <w:rPr>
          <w:rFonts w:ascii="Avenir Medium" w:hAnsi="Avenir Medium"/>
        </w:rPr>
        <w:t xml:space="preserve">or pharmacists.  </w:t>
      </w:r>
    </w:p>
    <w:p w14:paraId="31307984" w14:textId="3F6EF320" w:rsidR="005C581E" w:rsidRDefault="005C581E" w:rsidP="005C581E">
      <w:pPr>
        <w:spacing w:line="360" w:lineRule="auto"/>
        <w:rPr>
          <w:b/>
          <w:bCs/>
        </w:rPr>
      </w:pPr>
    </w:p>
    <w:p w14:paraId="68D4C687" w14:textId="77777777" w:rsidR="00E046FD" w:rsidRPr="008D77AD" w:rsidRDefault="00E046FD" w:rsidP="00E046FD">
      <w:pPr>
        <w:pStyle w:val="Heading2"/>
        <w:ind w:left="0"/>
        <w:rPr>
          <w:rFonts w:ascii="Avenir Medium" w:hAnsi="Avenir Medium"/>
        </w:rPr>
      </w:pPr>
      <w:r w:rsidRPr="008D77AD">
        <w:rPr>
          <w:rFonts w:ascii="Avenir Medium" w:hAnsi="Avenir Medium"/>
        </w:rPr>
        <w:lastRenderedPageBreak/>
        <w:t>Method of Delivery of Activity Content:</w:t>
      </w:r>
    </w:p>
    <w:p w14:paraId="45D10A99" w14:textId="4BFE00B1" w:rsidR="00E046FD" w:rsidRPr="00FC18D8" w:rsidRDefault="00E046FD" w:rsidP="00E046FD">
      <w:pPr>
        <w:jc w:val="both"/>
        <w:rPr>
          <w:rFonts w:ascii="Avenir Medium" w:hAnsi="Avenir Medium"/>
        </w:rPr>
      </w:pPr>
      <w:r>
        <w:rPr>
          <w:rFonts w:ascii="Avenir Medium" w:hAnsi="Avenir Medium"/>
        </w:rPr>
        <w:t>Prior to activity in person date</w:t>
      </w:r>
      <w:r w:rsidRPr="008D77AD">
        <w:rPr>
          <w:rFonts w:ascii="Avenir Medium" w:hAnsi="Avenir Medium"/>
        </w:rPr>
        <w:t xml:space="preserve">, the participant will be sent an online link to enroll in the Samford University Canvas Connect LMS activity site.  </w:t>
      </w:r>
      <w:r>
        <w:rPr>
          <w:rFonts w:ascii="Avenir Medium" w:hAnsi="Avenir Medium"/>
        </w:rPr>
        <w:t>The case study for this activity will be completed in Canvas Connect LMS.</w:t>
      </w:r>
      <w:r w:rsidRPr="00FC18D8">
        <w:rPr>
          <w:rFonts w:ascii="Avenir Medium" w:hAnsi="Avenir Medium"/>
        </w:rPr>
        <w:t xml:space="preserve">  </w:t>
      </w:r>
    </w:p>
    <w:p w14:paraId="7F907C73" w14:textId="77777777" w:rsidR="00E046FD" w:rsidRDefault="00E046FD" w:rsidP="00E046FD"/>
    <w:p w14:paraId="6503450E" w14:textId="77777777" w:rsidR="00E046FD" w:rsidRPr="008D77AD" w:rsidRDefault="00E046FD" w:rsidP="00E046FD">
      <w:pPr>
        <w:rPr>
          <w:rFonts w:ascii="Avenir Medium" w:hAnsi="Avenir Medium"/>
          <w:b/>
          <w:bCs/>
        </w:rPr>
      </w:pPr>
      <w:r w:rsidRPr="008D77AD">
        <w:rPr>
          <w:rFonts w:ascii="Avenir Medium" w:hAnsi="Avenir Medium"/>
          <w:b/>
          <w:bCs/>
        </w:rPr>
        <w:t>Technical Specifications (Canvas Connect LMS):</w:t>
      </w:r>
    </w:p>
    <w:p w14:paraId="497D1EE6" w14:textId="77777777" w:rsidR="00E046FD" w:rsidRPr="008D77AD" w:rsidRDefault="00E046FD" w:rsidP="00E046FD">
      <w:pPr>
        <w:jc w:val="both"/>
        <w:rPr>
          <w:rFonts w:ascii="Avenir Medium" w:eastAsia="Times New Roman" w:hAnsi="Avenir Medium"/>
          <w:color w:val="2D3B45"/>
        </w:rPr>
      </w:pPr>
      <w:r w:rsidRPr="008D77AD">
        <w:rPr>
          <w:rFonts w:ascii="Avenir Medium" w:eastAsia="Times New Roman" w:hAnsi="Avenir Medium"/>
          <w:color w:val="2D3B45"/>
          <w:u w:val="single"/>
        </w:rPr>
        <w:t>Screen Size:</w:t>
      </w:r>
      <w:r w:rsidRPr="008D77AD">
        <w:rPr>
          <w:rFonts w:ascii="Avenir Medium" w:eastAsia="Times New Roman" w:hAnsi="Avenir Medium"/>
          <w:color w:val="2D3B45"/>
        </w:rPr>
        <w:t xml:space="preserve">  Canvas is best viewed at a minimum of 1024x600, which is the average size of a notebook computer. If you want to view Canvas on a device with a smaller screen, we recommend using the Canvas mobile app.</w:t>
      </w:r>
    </w:p>
    <w:p w14:paraId="60173E36" w14:textId="77777777" w:rsidR="00E046FD" w:rsidRPr="008D77AD" w:rsidRDefault="00E046FD" w:rsidP="00E046FD">
      <w:pPr>
        <w:jc w:val="both"/>
        <w:rPr>
          <w:rFonts w:ascii="Avenir Medium" w:eastAsia="Times New Roman" w:hAnsi="Avenir Medium"/>
          <w:color w:val="2D3B45"/>
        </w:rPr>
      </w:pPr>
      <w:r w:rsidRPr="008D77AD">
        <w:rPr>
          <w:rFonts w:ascii="Avenir Medium" w:eastAsia="Times New Roman" w:hAnsi="Avenir Medium"/>
          <w:color w:val="2D3B45"/>
          <w:u w:val="single"/>
        </w:rPr>
        <w:t>Browsers:</w:t>
      </w:r>
      <w:r w:rsidRPr="008D77AD">
        <w:rPr>
          <w:rFonts w:ascii="Avenir Medium" w:eastAsia="Times New Roman" w:hAnsi="Avenir Medium"/>
          <w:color w:val="2D3B45"/>
        </w:rPr>
        <w:t xml:space="preserve">  Because it's built using web standards, Canvas runs on Windows, Mac, Linux, iOS, Android, or any other device with a modern web browser. Canvas supports the last two versions of every browser release. It is highly recommend updating to the newest version of whatever browser you are using as well as the most up-to-date Flash plug-in.</w:t>
      </w:r>
    </w:p>
    <w:p w14:paraId="76BA8397" w14:textId="77777777" w:rsidR="00E046FD" w:rsidRPr="008D77AD" w:rsidRDefault="00E046FD" w:rsidP="00E046FD">
      <w:pPr>
        <w:jc w:val="both"/>
        <w:rPr>
          <w:rFonts w:ascii="Avenir Medium" w:eastAsia="Times New Roman" w:hAnsi="Avenir Medium"/>
          <w:color w:val="2D3B45"/>
        </w:rPr>
      </w:pPr>
      <w:r w:rsidRPr="008D77AD">
        <w:rPr>
          <w:rFonts w:ascii="Avenir Medium" w:eastAsia="Times New Roman" w:hAnsi="Avenir Medium"/>
          <w:color w:val="2D3B45"/>
          <w:u w:val="single"/>
        </w:rPr>
        <w:t>Operating Systems:</w:t>
      </w:r>
      <w:r w:rsidRPr="008D77AD">
        <w:rPr>
          <w:rFonts w:ascii="Avenir Medium" w:eastAsia="Times New Roman" w:hAnsi="Avenir Medium"/>
          <w:color w:val="2D3B45"/>
        </w:rPr>
        <w:t xml:space="preserve"> Windows XP SP3 and newer, Mac OSX 10.6 and newer, or Linux – </w:t>
      </w:r>
      <w:proofErr w:type="spellStart"/>
      <w:r w:rsidRPr="008D77AD">
        <w:rPr>
          <w:rFonts w:ascii="Avenir Medium" w:eastAsia="Times New Roman" w:hAnsi="Avenir Medium"/>
          <w:color w:val="2D3B45"/>
        </w:rPr>
        <w:t>ChromeOS</w:t>
      </w:r>
      <w:proofErr w:type="spellEnd"/>
    </w:p>
    <w:p w14:paraId="6C574039" w14:textId="77777777" w:rsidR="00E046FD" w:rsidRPr="008D77AD" w:rsidRDefault="00E046FD" w:rsidP="00E046FD">
      <w:pPr>
        <w:widowControl/>
        <w:autoSpaceDE/>
        <w:autoSpaceDN/>
        <w:jc w:val="both"/>
        <w:rPr>
          <w:rFonts w:ascii="Avenir Medium" w:eastAsia="Times New Roman" w:hAnsi="Avenir Medium"/>
          <w:color w:val="2D3B45"/>
        </w:rPr>
      </w:pPr>
      <w:r w:rsidRPr="008D77AD">
        <w:rPr>
          <w:rFonts w:ascii="Avenir Medium" w:eastAsia="Times New Roman" w:hAnsi="Avenir Medium"/>
          <w:color w:val="2D3B45"/>
          <w:u w:val="single"/>
        </w:rPr>
        <w:t>Mobile Operating System Native App Support:</w:t>
      </w:r>
      <w:r w:rsidRPr="008D77AD">
        <w:rPr>
          <w:rFonts w:ascii="Avenir Medium" w:eastAsia="Times New Roman" w:hAnsi="Avenir Medium"/>
          <w:color w:val="2D3B45"/>
        </w:rPr>
        <w:t xml:space="preserve">  iOS 7 and newer or Android 2.3 and newer</w:t>
      </w:r>
    </w:p>
    <w:p w14:paraId="6A47BB06" w14:textId="77777777" w:rsidR="00E046FD" w:rsidRPr="008D77AD" w:rsidRDefault="00E046FD" w:rsidP="00E046FD">
      <w:pPr>
        <w:widowControl/>
        <w:autoSpaceDE/>
        <w:autoSpaceDN/>
        <w:jc w:val="both"/>
        <w:rPr>
          <w:rFonts w:ascii="Avenir Medium" w:eastAsia="Times New Roman" w:hAnsi="Avenir Medium"/>
          <w:color w:val="2D3B45"/>
        </w:rPr>
      </w:pPr>
      <w:r w:rsidRPr="008D77AD">
        <w:rPr>
          <w:rFonts w:ascii="Avenir Medium" w:eastAsia="Times New Roman" w:hAnsi="Avenir Medium"/>
          <w:color w:val="2D3B45"/>
          <w:u w:val="single"/>
        </w:rPr>
        <w:t>Computer Speed and Processor:</w:t>
      </w:r>
      <w:r w:rsidRPr="008D77AD">
        <w:rPr>
          <w:rFonts w:ascii="Avenir Medium" w:eastAsia="Times New Roman" w:hAnsi="Avenir Medium"/>
          <w:color w:val="2D3B45"/>
        </w:rPr>
        <w:t xml:space="preserve">  Use a computer 5 years old or </w:t>
      </w:r>
      <w:proofErr w:type="gramStart"/>
      <w:r w:rsidRPr="008D77AD">
        <w:rPr>
          <w:rFonts w:ascii="Avenir Medium" w:eastAsia="Times New Roman" w:hAnsi="Avenir Medium"/>
          <w:color w:val="2D3B45"/>
        </w:rPr>
        <w:t>newer</w:t>
      </w:r>
      <w:proofErr w:type="gramEnd"/>
      <w:r w:rsidRPr="008D77AD">
        <w:rPr>
          <w:rFonts w:ascii="Avenir Medium" w:eastAsia="Times New Roman" w:hAnsi="Avenir Medium"/>
          <w:color w:val="2D3B45"/>
        </w:rPr>
        <w:t xml:space="preserve"> when possible, 1GB of RAM, and 2GHz processor</w:t>
      </w:r>
    </w:p>
    <w:p w14:paraId="5CDEB9CF" w14:textId="77777777" w:rsidR="00E046FD" w:rsidRPr="008D77AD" w:rsidRDefault="00E046FD" w:rsidP="00E046FD">
      <w:pPr>
        <w:widowControl/>
        <w:autoSpaceDE/>
        <w:autoSpaceDN/>
        <w:rPr>
          <w:rFonts w:ascii="Avenir Medium" w:eastAsia="Times New Roman" w:hAnsi="Avenir Medium"/>
          <w:color w:val="2D3B45"/>
        </w:rPr>
      </w:pPr>
      <w:r w:rsidRPr="008D77AD">
        <w:rPr>
          <w:rFonts w:ascii="Avenir Medium" w:eastAsia="Times New Roman" w:hAnsi="Avenir Medium"/>
          <w:color w:val="2D3B45"/>
          <w:u w:val="single"/>
        </w:rPr>
        <w:t>Internet Speed:</w:t>
      </w:r>
      <w:r w:rsidRPr="008D77AD">
        <w:rPr>
          <w:rFonts w:ascii="Avenir Medium" w:eastAsia="Times New Roman" w:hAnsi="Avenir Medium"/>
          <w:color w:val="2D3B45"/>
        </w:rPr>
        <w:t xml:space="preserve">  Minimum of 512kbps </w:t>
      </w:r>
    </w:p>
    <w:p w14:paraId="3D14FA58" w14:textId="77777777" w:rsidR="00E046FD" w:rsidRPr="00706A66" w:rsidRDefault="00E046FD" w:rsidP="005C581E">
      <w:pPr>
        <w:spacing w:line="360" w:lineRule="auto"/>
        <w:rPr>
          <w:b/>
          <w:bCs/>
        </w:rPr>
      </w:pPr>
    </w:p>
    <w:p w14:paraId="4A4E90A3" w14:textId="773FA78E" w:rsidR="005C581E" w:rsidRPr="009B074F" w:rsidRDefault="005C581E" w:rsidP="00706A66">
      <w:pPr>
        <w:jc w:val="both"/>
        <w:rPr>
          <w:rFonts w:ascii="Avenir Medium" w:hAnsi="Avenir Medium"/>
          <w:b/>
          <w:bCs/>
        </w:rPr>
      </w:pPr>
      <w:r w:rsidRPr="009B074F">
        <w:rPr>
          <w:rFonts w:ascii="Avenir Medium" w:hAnsi="Avenir Medium"/>
          <w:b/>
          <w:bCs/>
        </w:rPr>
        <w:t xml:space="preserve">ACPE Program number:  </w:t>
      </w:r>
    </w:p>
    <w:p w14:paraId="4E641523" w14:textId="77777777" w:rsidR="00E046FD" w:rsidRDefault="00E046FD" w:rsidP="00706A66">
      <w:pPr>
        <w:spacing w:line="220" w:lineRule="exact"/>
        <w:rPr>
          <w:rFonts w:ascii="Avenir Medium" w:hAnsi="Avenir Medium"/>
          <w:noProof/>
          <w:color w:val="000000"/>
          <w:spacing w:val="-1"/>
        </w:rPr>
      </w:pPr>
    </w:p>
    <w:p w14:paraId="28B41FED" w14:textId="528EE13F" w:rsidR="009B074F" w:rsidRPr="009B074F" w:rsidRDefault="00706A66" w:rsidP="00706A66">
      <w:pPr>
        <w:spacing w:line="220" w:lineRule="exact"/>
        <w:rPr>
          <w:rFonts w:ascii="Avenir Medium" w:hAnsi="Avenir Medium"/>
          <w:noProof/>
          <w:color w:val="000000"/>
        </w:rPr>
      </w:pPr>
      <w:r w:rsidRPr="009B074F">
        <w:rPr>
          <w:rFonts w:ascii="Avenir Medium" w:hAnsi="Avenir Medium"/>
          <w:noProof/>
          <w:color w:val="000000"/>
          <w:spacing w:val="-1"/>
        </w:rPr>
        <w:t>Agenda:</w:t>
      </w:r>
      <w:r w:rsidRPr="009B074F">
        <w:rPr>
          <w:rFonts w:ascii="Avenir Medium" w:hAnsi="Avenir Medium"/>
          <w:noProof/>
          <w:color w:val="000000"/>
        </w:rPr>
        <w:t xml:space="preserve"> </w:t>
      </w:r>
      <w:r w:rsidRPr="009B074F">
        <w:rPr>
          <w:rFonts w:ascii="Avenir Medium" w:hAnsi="Avenir Medium"/>
          <w:noProof/>
          <w:color w:val="000000"/>
        </w:rPr>
        <w:tab/>
      </w: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4770"/>
      </w:tblGrid>
      <w:tr w:rsidR="009B074F" w14:paraId="6CCC5258" w14:textId="77777777" w:rsidTr="009B074F">
        <w:tc>
          <w:tcPr>
            <w:tcW w:w="1440" w:type="dxa"/>
          </w:tcPr>
          <w:p w14:paraId="5AB99A82" w14:textId="29E4E060" w:rsidR="009B074F" w:rsidRPr="009B074F" w:rsidRDefault="009B074F" w:rsidP="009B074F">
            <w:pPr>
              <w:spacing w:line="360" w:lineRule="auto"/>
              <w:rPr>
                <w:rFonts w:ascii="Avenir Medium" w:hAnsi="Avenir Medium"/>
                <w:noProof/>
                <w:color w:val="000000"/>
              </w:rPr>
            </w:pPr>
            <w:r w:rsidRPr="009B074F">
              <w:rPr>
                <w:rFonts w:ascii="Avenir Medium" w:eastAsia="ArialMT" w:hAnsi="Avenir Medium" w:cs="ArialMT"/>
                <w:noProof/>
                <w:color w:val="000000"/>
                <w:spacing w:val="1"/>
              </w:rPr>
              <w:t>8:45</w:t>
            </w:r>
            <w:r w:rsidRPr="009B074F">
              <w:rPr>
                <w:rFonts w:ascii="Avenir Medium" w:eastAsia="ArialMT" w:hAnsi="Avenir Medium" w:cs="ArialMT"/>
                <w:noProof/>
                <w:color w:val="000000"/>
                <w:spacing w:val="-9"/>
              </w:rPr>
              <w:t xml:space="preserve"> </w:t>
            </w:r>
            <w:r w:rsidRPr="009B074F">
              <w:rPr>
                <w:rFonts w:ascii="Avenir Medium" w:eastAsia="ArialMT" w:hAnsi="Avenir Medium" w:cs="ArialMT"/>
                <w:noProof/>
                <w:color w:val="000000"/>
                <w:spacing w:val="-1"/>
              </w:rPr>
              <w:t>A.M.</w:t>
            </w:r>
          </w:p>
        </w:tc>
        <w:tc>
          <w:tcPr>
            <w:tcW w:w="4770" w:type="dxa"/>
          </w:tcPr>
          <w:p w14:paraId="1D69541B" w14:textId="02E4F4EF" w:rsidR="009B074F" w:rsidRPr="009B074F" w:rsidRDefault="009B074F" w:rsidP="009B074F">
            <w:pPr>
              <w:spacing w:line="360" w:lineRule="auto"/>
              <w:rPr>
                <w:rFonts w:ascii="Avenir Medium" w:hAnsi="Avenir Medium"/>
                <w:noProof/>
                <w:color w:val="000000"/>
              </w:rPr>
            </w:pPr>
            <w:r w:rsidRPr="009B074F">
              <w:rPr>
                <w:rFonts w:ascii="Avenir Medium" w:eastAsia="ArialMT" w:hAnsi="Avenir Medium" w:cs="ArialMT"/>
                <w:noProof/>
                <w:color w:val="000000"/>
                <w:spacing w:val="-1"/>
              </w:rPr>
              <w:t>Sign-</w:t>
            </w:r>
            <w:r w:rsidRPr="009B074F">
              <w:rPr>
                <w:rFonts w:ascii="Avenir Medium" w:eastAsia="ArialMT" w:hAnsi="Avenir Medium" w:cs="ArialMT"/>
                <w:noProof/>
                <w:color w:val="000000"/>
              </w:rPr>
              <w:t>in</w:t>
            </w:r>
          </w:p>
        </w:tc>
      </w:tr>
      <w:tr w:rsidR="009B074F" w14:paraId="02D46CBB" w14:textId="77777777" w:rsidTr="009B074F">
        <w:tc>
          <w:tcPr>
            <w:tcW w:w="1440" w:type="dxa"/>
          </w:tcPr>
          <w:p w14:paraId="757FDF32" w14:textId="5D677E44" w:rsidR="009B074F" w:rsidRPr="009B074F" w:rsidRDefault="009B074F" w:rsidP="009B074F">
            <w:pPr>
              <w:spacing w:line="360" w:lineRule="auto"/>
              <w:rPr>
                <w:rFonts w:ascii="Avenir Medium" w:hAnsi="Avenir Medium"/>
                <w:noProof/>
                <w:color w:val="000000"/>
              </w:rPr>
            </w:pPr>
            <w:r w:rsidRPr="009B074F">
              <w:rPr>
                <w:rFonts w:ascii="Avenir Medium" w:eastAsia="ArialMT" w:hAnsi="Avenir Medium" w:cs="ArialMT"/>
                <w:noProof/>
                <w:color w:val="000000"/>
                <w:spacing w:val="1"/>
              </w:rPr>
              <w:t>9:00</w:t>
            </w:r>
            <w:r w:rsidRPr="009B074F">
              <w:rPr>
                <w:rFonts w:ascii="Avenir Medium" w:eastAsia="ArialMT" w:hAnsi="Avenir Medium" w:cs="ArialMT"/>
                <w:noProof/>
                <w:color w:val="000000"/>
                <w:spacing w:val="-9"/>
              </w:rPr>
              <w:t xml:space="preserve"> </w:t>
            </w:r>
            <w:r w:rsidRPr="009B074F">
              <w:rPr>
                <w:rFonts w:ascii="Avenir Medium" w:eastAsia="ArialMT" w:hAnsi="Avenir Medium" w:cs="ArialMT"/>
                <w:noProof/>
                <w:color w:val="000000"/>
                <w:spacing w:val="-1"/>
              </w:rPr>
              <w:t>A.M.</w:t>
            </w:r>
          </w:p>
        </w:tc>
        <w:tc>
          <w:tcPr>
            <w:tcW w:w="4770" w:type="dxa"/>
          </w:tcPr>
          <w:p w14:paraId="45A26A4A" w14:textId="3001255A" w:rsidR="009B074F" w:rsidRPr="009B074F" w:rsidRDefault="005A47A9" w:rsidP="009B074F">
            <w:pPr>
              <w:spacing w:line="360" w:lineRule="auto"/>
              <w:rPr>
                <w:rFonts w:ascii="Avenir Medium" w:hAnsi="Avenir Medium"/>
                <w:noProof/>
                <w:color w:val="000000"/>
              </w:rPr>
            </w:pPr>
            <w:r>
              <w:rPr>
                <w:rFonts w:ascii="Avenir Medium" w:eastAsia="ArialMT" w:hAnsi="Avenir Medium" w:cs="ArialMT"/>
                <w:noProof/>
                <w:color w:val="000000"/>
              </w:rPr>
              <w:t>Introduction of case study and d</w:t>
            </w:r>
            <w:r w:rsidR="009B074F" w:rsidRPr="009B074F">
              <w:rPr>
                <w:rFonts w:ascii="Avenir Medium" w:eastAsia="ArialMT" w:hAnsi="Avenir Medium" w:cs="ArialMT"/>
                <w:noProof/>
                <w:color w:val="000000"/>
              </w:rPr>
              <w:t>iscussion of USP&lt;797&gt;</w:t>
            </w:r>
            <w:r>
              <w:rPr>
                <w:rFonts w:ascii="Avenir Medium" w:eastAsia="ArialMT" w:hAnsi="Avenir Medium" w:cs="ArialMT"/>
                <w:noProof/>
                <w:color w:val="000000"/>
              </w:rPr>
              <w:t xml:space="preserve"> content related to aseptic technique</w:t>
            </w:r>
          </w:p>
        </w:tc>
      </w:tr>
      <w:tr w:rsidR="009B074F" w14:paraId="10960800" w14:textId="77777777" w:rsidTr="009B074F">
        <w:tc>
          <w:tcPr>
            <w:tcW w:w="1440" w:type="dxa"/>
          </w:tcPr>
          <w:p w14:paraId="2A5BFF3A" w14:textId="0856216C" w:rsidR="009B074F" w:rsidRPr="009B074F" w:rsidRDefault="009B074F" w:rsidP="009B074F">
            <w:pPr>
              <w:spacing w:line="360" w:lineRule="auto"/>
              <w:rPr>
                <w:rFonts w:ascii="Avenir Medium" w:hAnsi="Avenir Medium"/>
                <w:noProof/>
                <w:color w:val="000000"/>
              </w:rPr>
            </w:pPr>
            <w:r w:rsidRPr="009B074F">
              <w:rPr>
                <w:rFonts w:ascii="Avenir Medium" w:eastAsia="ArialMT" w:hAnsi="Avenir Medium" w:cs="ArialMT"/>
                <w:noProof/>
                <w:color w:val="000000"/>
                <w:spacing w:val="1"/>
              </w:rPr>
              <w:t>10:00</w:t>
            </w:r>
            <w:r w:rsidRPr="009B074F">
              <w:rPr>
                <w:rFonts w:ascii="Avenir Medium" w:eastAsia="ArialMT" w:hAnsi="Avenir Medium" w:cs="ArialMT"/>
                <w:noProof/>
                <w:color w:val="000000"/>
                <w:spacing w:val="-9"/>
              </w:rPr>
              <w:t xml:space="preserve"> </w:t>
            </w:r>
            <w:r w:rsidRPr="009B074F">
              <w:rPr>
                <w:rFonts w:ascii="Avenir Medium" w:eastAsia="ArialMT" w:hAnsi="Avenir Medium" w:cs="ArialMT"/>
                <w:noProof/>
                <w:color w:val="000000"/>
                <w:spacing w:val="-1"/>
              </w:rPr>
              <w:t>A.M.</w:t>
            </w:r>
          </w:p>
        </w:tc>
        <w:tc>
          <w:tcPr>
            <w:tcW w:w="4770" w:type="dxa"/>
          </w:tcPr>
          <w:p w14:paraId="265B1DE1" w14:textId="709AB10E" w:rsidR="009B074F" w:rsidRPr="009B074F" w:rsidRDefault="005A47A9" w:rsidP="009B074F">
            <w:pPr>
              <w:spacing w:line="360" w:lineRule="auto"/>
              <w:rPr>
                <w:rFonts w:ascii="Avenir Medium" w:hAnsi="Avenir Medium"/>
                <w:noProof/>
                <w:color w:val="000000"/>
              </w:rPr>
            </w:pPr>
            <w:r>
              <w:rPr>
                <w:rFonts w:ascii="Avenir Medium" w:eastAsia="ArialMT" w:hAnsi="Avenir Medium" w:cs="ArialMT"/>
                <w:noProof/>
                <w:color w:val="000000"/>
                <w:spacing w:val="-1"/>
              </w:rPr>
              <w:t>Case study completion/A</w:t>
            </w:r>
            <w:r w:rsidR="009B074F" w:rsidRPr="009B074F">
              <w:rPr>
                <w:rFonts w:ascii="Avenir Medium" w:eastAsia="ArialMT" w:hAnsi="Avenir Medium" w:cs="ArialMT"/>
                <w:noProof/>
                <w:color w:val="000000"/>
                <w:spacing w:val="-1"/>
              </w:rPr>
              <w:t>ssesment of Aseptic Technique</w:t>
            </w:r>
          </w:p>
        </w:tc>
      </w:tr>
      <w:tr w:rsidR="009B074F" w14:paraId="13EDAE35" w14:textId="77777777" w:rsidTr="009B074F">
        <w:tc>
          <w:tcPr>
            <w:tcW w:w="1440" w:type="dxa"/>
          </w:tcPr>
          <w:p w14:paraId="66BD9182" w14:textId="4A29071C" w:rsidR="009B074F" w:rsidRPr="009B074F" w:rsidRDefault="009B074F" w:rsidP="009B074F">
            <w:pPr>
              <w:spacing w:line="360" w:lineRule="auto"/>
              <w:rPr>
                <w:rFonts w:ascii="Avenir Medium" w:hAnsi="Avenir Medium"/>
                <w:noProof/>
                <w:color w:val="000000"/>
              </w:rPr>
            </w:pPr>
            <w:r w:rsidRPr="009B074F">
              <w:rPr>
                <w:rFonts w:ascii="Avenir Medium" w:eastAsia="ArialMT" w:hAnsi="Avenir Medium" w:cs="ArialMT"/>
                <w:noProof/>
                <w:color w:val="000000"/>
                <w:spacing w:val="1"/>
              </w:rPr>
              <w:t>11:00</w:t>
            </w:r>
            <w:r w:rsidRPr="009B074F">
              <w:rPr>
                <w:rFonts w:ascii="Avenir Medium" w:eastAsia="ArialMT" w:hAnsi="Avenir Medium" w:cs="ArialMT"/>
                <w:noProof/>
                <w:color w:val="000000"/>
                <w:spacing w:val="-9"/>
              </w:rPr>
              <w:t xml:space="preserve"> </w:t>
            </w:r>
            <w:r w:rsidRPr="009B074F">
              <w:rPr>
                <w:rFonts w:ascii="Avenir Medium" w:eastAsia="ArialMT" w:hAnsi="Avenir Medium" w:cs="ArialMT"/>
                <w:noProof/>
                <w:color w:val="000000"/>
                <w:spacing w:val="-1"/>
              </w:rPr>
              <w:t>A.M.</w:t>
            </w:r>
          </w:p>
        </w:tc>
        <w:tc>
          <w:tcPr>
            <w:tcW w:w="4770" w:type="dxa"/>
          </w:tcPr>
          <w:p w14:paraId="11841A32" w14:textId="6A0F7331" w:rsidR="009B074F" w:rsidRPr="009B074F" w:rsidRDefault="009B074F" w:rsidP="009B074F">
            <w:pPr>
              <w:spacing w:line="360" w:lineRule="auto"/>
              <w:rPr>
                <w:rFonts w:ascii="Avenir Medium" w:hAnsi="Avenir Medium"/>
                <w:noProof/>
                <w:color w:val="000000"/>
              </w:rPr>
            </w:pPr>
            <w:r w:rsidRPr="009B074F">
              <w:rPr>
                <w:rFonts w:ascii="Avenir Medium" w:eastAsia="ArialMT" w:hAnsi="Avenir Medium" w:cs="ArialMT"/>
                <w:noProof/>
                <w:color w:val="000000"/>
                <w:spacing w:val="-1"/>
              </w:rPr>
              <w:t>Dismiss</w:t>
            </w:r>
          </w:p>
        </w:tc>
      </w:tr>
    </w:tbl>
    <w:p w14:paraId="71426BD2" w14:textId="77777777" w:rsidR="00AA1192" w:rsidRDefault="00AA1192" w:rsidP="00AA1192">
      <w:pPr>
        <w:spacing w:line="220" w:lineRule="exact"/>
        <w:jc w:val="both"/>
        <w:rPr>
          <w:b/>
          <w:bCs/>
        </w:rPr>
      </w:pPr>
    </w:p>
    <w:p w14:paraId="57B19CC0" w14:textId="00E1CB57" w:rsidR="005C581E" w:rsidRPr="00730D87" w:rsidRDefault="005C581E" w:rsidP="00AA1192">
      <w:pPr>
        <w:spacing w:line="220" w:lineRule="exact"/>
        <w:jc w:val="both"/>
        <w:rPr>
          <w:rFonts w:ascii="Avenir Medium" w:hAnsi="Avenir Medium"/>
          <w:noProof/>
          <w:color w:val="000000"/>
        </w:rPr>
      </w:pPr>
      <w:r w:rsidRPr="00730D87">
        <w:rPr>
          <w:rFonts w:ascii="Avenir Medium" w:hAnsi="Avenir Medium"/>
        </w:rPr>
        <w:t>Pharmacist Learning Objectives</w:t>
      </w:r>
      <w:r w:rsidR="006467CA" w:rsidRPr="00730D87">
        <w:rPr>
          <w:rFonts w:ascii="Avenir Medium" w:hAnsi="Avenir Medium"/>
        </w:rPr>
        <w:t>:</w:t>
      </w:r>
    </w:p>
    <w:p w14:paraId="79E33D3A" w14:textId="77777777" w:rsidR="00CF26BB" w:rsidRPr="00730D87" w:rsidRDefault="005C581E" w:rsidP="00CF26BB">
      <w:pPr>
        <w:rPr>
          <w:rFonts w:ascii="Avenir Medium" w:hAnsi="Avenir Medium"/>
        </w:rPr>
      </w:pPr>
      <w:r w:rsidRPr="00730D87">
        <w:rPr>
          <w:rFonts w:ascii="Avenir Medium" w:hAnsi="Avenir Medium"/>
        </w:rPr>
        <w:t>Following the event, the participant should be able to:</w:t>
      </w:r>
    </w:p>
    <w:p w14:paraId="59DD4A38" w14:textId="77777777" w:rsidR="005A47A9" w:rsidRDefault="005A47A9" w:rsidP="00CF26BB">
      <w:pPr>
        <w:pStyle w:val="ListParagraph"/>
        <w:widowControl/>
        <w:numPr>
          <w:ilvl w:val="0"/>
          <w:numId w:val="2"/>
        </w:numPr>
        <w:autoSpaceDE/>
        <w:autoSpaceDN/>
        <w:rPr>
          <w:rFonts w:ascii="Avenir Medium" w:hAnsi="Avenir Medium"/>
        </w:rPr>
      </w:pPr>
      <w:r>
        <w:rPr>
          <w:rFonts w:ascii="Avenir Medium" w:hAnsi="Avenir Medium"/>
        </w:rPr>
        <w:t>Perform relevant calculations in the preparation of CSPs.</w:t>
      </w:r>
    </w:p>
    <w:p w14:paraId="74027B80" w14:textId="34090A4F" w:rsidR="00CF26BB" w:rsidRDefault="005A47A9" w:rsidP="00CF26BB">
      <w:pPr>
        <w:pStyle w:val="ListParagraph"/>
        <w:widowControl/>
        <w:numPr>
          <w:ilvl w:val="0"/>
          <w:numId w:val="2"/>
        </w:numPr>
        <w:autoSpaceDE/>
        <w:autoSpaceDN/>
        <w:rPr>
          <w:rFonts w:ascii="Avenir Medium" w:hAnsi="Avenir Medium"/>
        </w:rPr>
      </w:pPr>
      <w:r>
        <w:rPr>
          <w:rFonts w:ascii="Avenir Medium" w:hAnsi="Avenir Medium"/>
        </w:rPr>
        <w:t>Identify the requirements necessary for sterile compounders to adhere to (i.e., general considerations, hand hygiene, garbing) to enter the clean room suite.</w:t>
      </w:r>
    </w:p>
    <w:p w14:paraId="3C06433B" w14:textId="7BCE612B" w:rsidR="005A47A9" w:rsidRDefault="005A47A9" w:rsidP="00CF26BB">
      <w:pPr>
        <w:pStyle w:val="ListParagraph"/>
        <w:widowControl/>
        <w:numPr>
          <w:ilvl w:val="0"/>
          <w:numId w:val="2"/>
        </w:numPr>
        <w:autoSpaceDE/>
        <w:autoSpaceDN/>
        <w:rPr>
          <w:rFonts w:ascii="Avenir Medium" w:hAnsi="Avenir Medium"/>
        </w:rPr>
      </w:pPr>
      <w:r>
        <w:rPr>
          <w:rFonts w:ascii="Avenir Medium" w:hAnsi="Avenir Medium"/>
        </w:rPr>
        <w:t>Summarize the proper layout of compounding supplies within the primary engineering control (PEC).</w:t>
      </w:r>
    </w:p>
    <w:p w14:paraId="71D12A4A" w14:textId="1B8CB0CD" w:rsidR="005A47A9" w:rsidRDefault="005A47A9" w:rsidP="00CF26BB">
      <w:pPr>
        <w:pStyle w:val="ListParagraph"/>
        <w:widowControl/>
        <w:numPr>
          <w:ilvl w:val="0"/>
          <w:numId w:val="2"/>
        </w:numPr>
        <w:autoSpaceDE/>
        <w:autoSpaceDN/>
        <w:rPr>
          <w:rFonts w:ascii="Avenir Medium" w:hAnsi="Avenir Medium"/>
        </w:rPr>
      </w:pPr>
      <w:r>
        <w:rPr>
          <w:rFonts w:ascii="Avenir Medium" w:hAnsi="Avenir Medium"/>
        </w:rPr>
        <w:t>Assign an appropriate beyond-use-date (BUD) when given a compounding scenario.</w:t>
      </w:r>
    </w:p>
    <w:p w14:paraId="6C4CF7A5" w14:textId="1DAE9BA9" w:rsidR="00CF26BB" w:rsidRPr="005A47A9" w:rsidRDefault="005A47A9" w:rsidP="00E9794D">
      <w:pPr>
        <w:pStyle w:val="ListParagraph"/>
        <w:widowControl/>
        <w:numPr>
          <w:ilvl w:val="0"/>
          <w:numId w:val="2"/>
        </w:numPr>
        <w:autoSpaceDE/>
        <w:autoSpaceDN/>
        <w:rPr>
          <w:rFonts w:ascii="Avenir Medium" w:hAnsi="Avenir Medium"/>
        </w:rPr>
      </w:pPr>
      <w:r>
        <w:rPr>
          <w:rFonts w:ascii="Avenir Medium" w:hAnsi="Avenir Medium"/>
        </w:rPr>
        <w:t>Prepare a CSP utilizing aseptic technique.</w:t>
      </w:r>
    </w:p>
    <w:p w14:paraId="46757A3B" w14:textId="31462D84" w:rsidR="00E9794D" w:rsidRPr="00730D87" w:rsidRDefault="00E9794D" w:rsidP="00E9794D">
      <w:pPr>
        <w:rPr>
          <w:rFonts w:ascii="Avenir Medium" w:hAnsi="Avenir Medium"/>
        </w:rPr>
      </w:pPr>
      <w:r w:rsidRPr="00730D87">
        <w:rPr>
          <w:rFonts w:ascii="Avenir Medium" w:hAnsi="Avenir Medium"/>
        </w:rPr>
        <w:lastRenderedPageBreak/>
        <w:t>Pharmacy Technician Learning Objectives</w:t>
      </w:r>
      <w:r w:rsidR="006467CA" w:rsidRPr="00730D87">
        <w:rPr>
          <w:rFonts w:ascii="Avenir Medium" w:hAnsi="Avenir Medium"/>
        </w:rPr>
        <w:t>:</w:t>
      </w:r>
    </w:p>
    <w:p w14:paraId="23DF0273" w14:textId="77777777" w:rsidR="00E9794D" w:rsidRPr="00730D87" w:rsidRDefault="00E9794D" w:rsidP="00E9794D">
      <w:pPr>
        <w:rPr>
          <w:rFonts w:ascii="Avenir Medium" w:hAnsi="Avenir Medium"/>
        </w:rPr>
      </w:pPr>
      <w:r w:rsidRPr="00730D87">
        <w:rPr>
          <w:rFonts w:ascii="Avenir Medium" w:hAnsi="Avenir Medium"/>
        </w:rPr>
        <w:t>Following the event, the participant should be able to:</w:t>
      </w:r>
    </w:p>
    <w:p w14:paraId="5C423AB7" w14:textId="6908AF2F" w:rsidR="005A47A9" w:rsidRDefault="005A47A9" w:rsidP="00CF26BB">
      <w:pPr>
        <w:pStyle w:val="ListParagraph"/>
        <w:widowControl/>
        <w:numPr>
          <w:ilvl w:val="0"/>
          <w:numId w:val="7"/>
        </w:numPr>
        <w:autoSpaceDE/>
        <w:autoSpaceDN/>
        <w:rPr>
          <w:rFonts w:ascii="Avenir Medium" w:hAnsi="Avenir Medium"/>
        </w:rPr>
      </w:pPr>
      <w:r>
        <w:rPr>
          <w:rFonts w:ascii="Avenir Medium" w:hAnsi="Avenir Medium"/>
        </w:rPr>
        <w:t>Calculate ingredient amounts necessary for the preparation of CSPs.</w:t>
      </w:r>
    </w:p>
    <w:p w14:paraId="06CA1A00" w14:textId="71CB7466" w:rsidR="005A47A9" w:rsidRDefault="005A47A9" w:rsidP="005A47A9">
      <w:pPr>
        <w:pStyle w:val="ListParagraph"/>
        <w:widowControl/>
        <w:numPr>
          <w:ilvl w:val="0"/>
          <w:numId w:val="7"/>
        </w:numPr>
        <w:autoSpaceDE/>
        <w:autoSpaceDN/>
        <w:rPr>
          <w:rFonts w:ascii="Avenir Medium" w:hAnsi="Avenir Medium"/>
        </w:rPr>
      </w:pPr>
      <w:r>
        <w:rPr>
          <w:rFonts w:ascii="Avenir Medium" w:hAnsi="Avenir Medium"/>
        </w:rPr>
        <w:t xml:space="preserve">Summarize the </w:t>
      </w:r>
      <w:r>
        <w:rPr>
          <w:rFonts w:ascii="Avenir Medium" w:hAnsi="Avenir Medium"/>
        </w:rPr>
        <w:t xml:space="preserve">minimum garbing and hand hygiene steps </w:t>
      </w:r>
      <w:r>
        <w:rPr>
          <w:rFonts w:ascii="Avenir Medium" w:hAnsi="Avenir Medium"/>
        </w:rPr>
        <w:t>required for entrance into the clean room suite.</w:t>
      </w:r>
    </w:p>
    <w:p w14:paraId="0FA7B074" w14:textId="5F91FE52" w:rsidR="00CF26BB" w:rsidRDefault="005A47A9" w:rsidP="00CF26BB">
      <w:pPr>
        <w:pStyle w:val="ListParagraph"/>
        <w:widowControl/>
        <w:numPr>
          <w:ilvl w:val="0"/>
          <w:numId w:val="7"/>
        </w:numPr>
        <w:autoSpaceDE/>
        <w:autoSpaceDN/>
        <w:rPr>
          <w:rFonts w:ascii="Avenir Medium" w:hAnsi="Avenir Medium"/>
        </w:rPr>
      </w:pPr>
      <w:r>
        <w:rPr>
          <w:rFonts w:ascii="Avenir Medium" w:hAnsi="Avenir Medium"/>
        </w:rPr>
        <w:t>Identify the requirements for cleaning a PEC prior to compounding.</w:t>
      </w:r>
    </w:p>
    <w:p w14:paraId="04B2DF3D" w14:textId="2F2477EA" w:rsidR="005A47A9" w:rsidRDefault="005A47A9" w:rsidP="00CF26BB">
      <w:pPr>
        <w:pStyle w:val="ListParagraph"/>
        <w:widowControl/>
        <w:numPr>
          <w:ilvl w:val="0"/>
          <w:numId w:val="7"/>
        </w:numPr>
        <w:autoSpaceDE/>
        <w:autoSpaceDN/>
        <w:rPr>
          <w:rFonts w:ascii="Avenir Medium" w:hAnsi="Avenir Medium"/>
        </w:rPr>
      </w:pPr>
      <w:r>
        <w:rPr>
          <w:rFonts w:ascii="Avenir Medium" w:hAnsi="Avenir Medium"/>
        </w:rPr>
        <w:t>Discuss considerations for working with compounding supplies (i.e., critical site identification, proper syringe size selection).</w:t>
      </w:r>
    </w:p>
    <w:p w14:paraId="25D239D2" w14:textId="520C580D" w:rsidR="005A47A9" w:rsidRPr="00730D87" w:rsidRDefault="005A47A9" w:rsidP="00CF26BB">
      <w:pPr>
        <w:pStyle w:val="ListParagraph"/>
        <w:widowControl/>
        <w:numPr>
          <w:ilvl w:val="0"/>
          <w:numId w:val="7"/>
        </w:numPr>
        <w:autoSpaceDE/>
        <w:autoSpaceDN/>
        <w:rPr>
          <w:rFonts w:ascii="Avenir Medium" w:hAnsi="Avenir Medium"/>
        </w:rPr>
      </w:pPr>
      <w:r>
        <w:rPr>
          <w:rFonts w:ascii="Avenir Medium" w:hAnsi="Avenir Medium"/>
        </w:rPr>
        <w:t>Employ aseptic technique in the making of CSPs.</w:t>
      </w:r>
    </w:p>
    <w:p w14:paraId="4444EE3B" w14:textId="2EC1FA21" w:rsidR="006467CA" w:rsidRPr="00730D87" w:rsidRDefault="006467CA" w:rsidP="005C581E">
      <w:pPr>
        <w:rPr>
          <w:rFonts w:ascii="Avenir Medium" w:hAnsi="Avenir Medium"/>
        </w:rPr>
      </w:pPr>
    </w:p>
    <w:p w14:paraId="0431FBE2" w14:textId="5C13B0AC" w:rsidR="006467CA" w:rsidRPr="00881B35" w:rsidRDefault="006467CA" w:rsidP="00CF26BB">
      <w:pPr>
        <w:pStyle w:val="BodyText"/>
        <w:jc w:val="both"/>
        <w:rPr>
          <w:rFonts w:ascii="Avenir Medium" w:hAnsi="Avenir Medium"/>
        </w:rPr>
      </w:pPr>
      <w:r w:rsidRPr="00881B35">
        <w:rPr>
          <w:rFonts w:ascii="Avenir Medium" w:hAnsi="Avenir Medium"/>
        </w:rPr>
        <w:t>Cost</w:t>
      </w:r>
      <w:r w:rsidR="00730D87" w:rsidRPr="00881B35">
        <w:rPr>
          <w:rFonts w:ascii="Avenir Medium" w:hAnsi="Avenir Medium"/>
        </w:rPr>
        <w:t>*</w:t>
      </w:r>
      <w:r w:rsidRPr="00881B35">
        <w:rPr>
          <w:rFonts w:ascii="Avenir Medium" w:hAnsi="Avenir Medium"/>
        </w:rPr>
        <w:t>: $</w:t>
      </w:r>
      <w:r w:rsidR="00706A66" w:rsidRPr="00881B35">
        <w:rPr>
          <w:rFonts w:ascii="Avenir Medium" w:hAnsi="Avenir Medium"/>
        </w:rPr>
        <w:t>90</w:t>
      </w:r>
      <w:r w:rsidRPr="00881B35">
        <w:rPr>
          <w:rFonts w:ascii="Avenir Medium" w:hAnsi="Avenir Medium"/>
        </w:rPr>
        <w:t xml:space="preserve"> for pharmacists; $75 for pharmacy technicians</w:t>
      </w:r>
      <w:r w:rsidR="001F2F19" w:rsidRPr="00881B35">
        <w:rPr>
          <w:rFonts w:ascii="Avenir Medium" w:hAnsi="Avenir Medium"/>
        </w:rPr>
        <w:t xml:space="preserve"> if completing as a stand-alone event</w:t>
      </w:r>
      <w:r w:rsidR="00706A66" w:rsidRPr="00881B35">
        <w:rPr>
          <w:rFonts w:ascii="Avenir Medium" w:hAnsi="Avenir Medium"/>
        </w:rPr>
        <w:t>*</w:t>
      </w:r>
    </w:p>
    <w:p w14:paraId="64F3CF86" w14:textId="28778B14" w:rsidR="00CF26BB" w:rsidRPr="00881B35" w:rsidRDefault="00CF26BB" w:rsidP="00CF26BB">
      <w:pPr>
        <w:pStyle w:val="BodyText"/>
        <w:jc w:val="both"/>
        <w:rPr>
          <w:rFonts w:ascii="Avenir Medium" w:hAnsi="Avenir Medium"/>
        </w:rPr>
      </w:pPr>
      <w:r w:rsidRPr="00881B35">
        <w:rPr>
          <w:rFonts w:ascii="Avenir Medium" w:hAnsi="Avenir Medium"/>
        </w:rPr>
        <w:t xml:space="preserve">*Participants who are initially certifying and enrolled in </w:t>
      </w:r>
      <w:r w:rsidR="00881B35" w:rsidRPr="00881B35">
        <w:rPr>
          <w:rFonts w:ascii="Avenir Medium" w:hAnsi="Avenir Medium"/>
        </w:rPr>
        <w:t xml:space="preserve">Initial Training in Sterile Compounding-Home Study </w:t>
      </w:r>
      <w:r w:rsidRPr="00881B35">
        <w:rPr>
          <w:rFonts w:ascii="Avenir Medium" w:hAnsi="Avenir Medium"/>
        </w:rPr>
        <w:t xml:space="preserve">are automatically enrolled in this activity  </w:t>
      </w:r>
    </w:p>
    <w:p w14:paraId="0C98D02A" w14:textId="77777777" w:rsidR="006467CA" w:rsidRPr="00730D87" w:rsidRDefault="006467CA" w:rsidP="006467CA">
      <w:pPr>
        <w:pStyle w:val="BodyText"/>
        <w:rPr>
          <w:rFonts w:ascii="Avenir Medium" w:hAnsi="Avenir Medium"/>
        </w:rPr>
      </w:pPr>
    </w:p>
    <w:p w14:paraId="5D76A489" w14:textId="3F415984" w:rsidR="006467CA" w:rsidRPr="00730D87" w:rsidRDefault="006467CA" w:rsidP="006467CA">
      <w:pPr>
        <w:pStyle w:val="BodyText"/>
        <w:rPr>
          <w:rFonts w:ascii="Avenir Medium" w:hAnsi="Avenir Medium"/>
        </w:rPr>
      </w:pPr>
      <w:r w:rsidRPr="00730D87">
        <w:rPr>
          <w:rFonts w:ascii="Avenir Medium" w:hAnsi="Avenir Medium"/>
          <w:u w:val="single"/>
        </w:rPr>
        <w:t>Preregistration is required</w:t>
      </w:r>
      <w:r w:rsidRPr="00730D87">
        <w:rPr>
          <w:rFonts w:ascii="Avenir Medium" w:hAnsi="Avenir Medium"/>
        </w:rPr>
        <w:t xml:space="preserve"> and there will be no refunds unless cancellation is made 48 hours prior to the events. </w:t>
      </w:r>
      <w:r w:rsidRPr="00730D87">
        <w:rPr>
          <w:rFonts w:ascii="Avenir Medium" w:hAnsi="Avenir Medium"/>
          <w:u w:val="single"/>
        </w:rPr>
        <w:t xml:space="preserve">There is limited seating for these </w:t>
      </w:r>
      <w:proofErr w:type="gramStart"/>
      <w:r w:rsidR="00C472EB" w:rsidRPr="00730D87">
        <w:rPr>
          <w:rFonts w:ascii="Avenir Medium" w:hAnsi="Avenir Medium"/>
          <w:u w:val="single"/>
        </w:rPr>
        <w:t>activities</w:t>
      </w:r>
      <w:proofErr w:type="gramEnd"/>
    </w:p>
    <w:p w14:paraId="4399C8AB" w14:textId="77777777" w:rsidR="006467CA" w:rsidRPr="00730D87" w:rsidRDefault="006467CA" w:rsidP="006467CA">
      <w:pPr>
        <w:pStyle w:val="BodyText"/>
        <w:rPr>
          <w:rFonts w:ascii="Avenir Medium" w:hAnsi="Avenir Medium"/>
          <w:sz w:val="16"/>
        </w:rPr>
      </w:pPr>
    </w:p>
    <w:p w14:paraId="7DB41046" w14:textId="77777777" w:rsidR="006467CA" w:rsidRPr="00730D87" w:rsidRDefault="006467CA" w:rsidP="006467CA">
      <w:pPr>
        <w:pStyle w:val="Heading2"/>
        <w:ind w:left="0"/>
        <w:rPr>
          <w:rFonts w:ascii="Avenir Medium" w:hAnsi="Avenir Medium"/>
          <w:b w:val="0"/>
          <w:bCs w:val="0"/>
        </w:rPr>
      </w:pPr>
      <w:r w:rsidRPr="00730D87">
        <w:rPr>
          <w:rFonts w:ascii="Avenir Medium" w:hAnsi="Avenir Medium"/>
          <w:b w:val="0"/>
          <w:bCs w:val="0"/>
        </w:rPr>
        <w:t xml:space="preserve">To register: </w:t>
      </w:r>
      <w:hyperlink r:id="rId7">
        <w:r w:rsidRPr="00730D87">
          <w:rPr>
            <w:rFonts w:ascii="Avenir Medium" w:hAnsi="Avenir Medium"/>
            <w:b w:val="0"/>
            <w:bCs w:val="0"/>
            <w:color w:val="0000FF"/>
            <w:u w:val="single" w:color="0000FF"/>
          </w:rPr>
          <w:t>www.samford.edu/pharmacy/continuing-education</w:t>
        </w:r>
        <w:r w:rsidRPr="00730D87">
          <w:rPr>
            <w:rFonts w:ascii="Avenir Medium" w:hAnsi="Avenir Medium"/>
            <w:b w:val="0"/>
            <w:bCs w:val="0"/>
            <w:color w:val="0000FF"/>
          </w:rPr>
          <w:t xml:space="preserve"> </w:t>
        </w:r>
      </w:hyperlink>
      <w:r w:rsidRPr="00730D87">
        <w:rPr>
          <w:rFonts w:ascii="Avenir Medium" w:hAnsi="Avenir Medium"/>
          <w:b w:val="0"/>
          <w:bCs w:val="0"/>
        </w:rPr>
        <w:t>or for more information call (205) 726-2722</w:t>
      </w:r>
    </w:p>
    <w:p w14:paraId="62AD2B36" w14:textId="77777777" w:rsidR="006467CA" w:rsidRDefault="006467CA" w:rsidP="006467CA">
      <w:pPr>
        <w:spacing w:before="1"/>
        <w:ind w:left="641" w:hanging="426"/>
        <w:rPr>
          <w:sz w:val="20"/>
        </w:rPr>
      </w:pPr>
    </w:p>
    <w:p w14:paraId="00A7E55F" w14:textId="35CBB360" w:rsidR="006467CA" w:rsidRPr="00730D87" w:rsidRDefault="006467CA" w:rsidP="006467CA">
      <w:pPr>
        <w:spacing w:before="1"/>
        <w:ind w:left="641" w:hanging="426"/>
        <w:rPr>
          <w:rFonts w:ascii="Avenir Medium" w:hAnsi="Avenir Medium"/>
          <w:sz w:val="20"/>
        </w:rPr>
      </w:pPr>
      <w:r w:rsidRPr="00730D87">
        <w:rPr>
          <w:rFonts w:ascii="Avenir Medium" w:hAnsi="Avenir Medium"/>
          <w:sz w:val="20"/>
        </w:rPr>
        <w:t>This ACPE-accredited CPE activity is conducted without commercial support or influence of any kind.</w:t>
      </w:r>
    </w:p>
    <w:p w14:paraId="62A58D7E" w14:textId="47B394E3" w:rsidR="006467CA" w:rsidRPr="00730D87" w:rsidRDefault="006467CA" w:rsidP="00730D87">
      <w:pPr>
        <w:spacing w:before="148" w:line="249" w:lineRule="auto"/>
        <w:ind w:left="641" w:right="1253"/>
        <w:rPr>
          <w:rFonts w:ascii="Avenir Medium" w:hAnsi="Avenir Medium"/>
          <w:sz w:val="18"/>
        </w:rPr>
      </w:pPr>
      <w:r w:rsidRPr="00730D87">
        <w:rPr>
          <w:rFonts w:ascii="Avenir Medium" w:hAnsi="Avenir Medium"/>
          <w:noProof/>
        </w:rPr>
        <w:drawing>
          <wp:anchor distT="0" distB="0" distL="0" distR="0" simplePos="0" relativeHeight="251659264" behindDoc="0" locked="0" layoutInCell="1" allowOverlap="1" wp14:anchorId="47DD759F" wp14:editId="15F638F2">
            <wp:simplePos x="0" y="0"/>
            <wp:positionH relativeFrom="page">
              <wp:posOffset>850264</wp:posOffset>
            </wp:positionH>
            <wp:positionV relativeFrom="paragraph">
              <wp:posOffset>100227</wp:posOffset>
            </wp:positionV>
            <wp:extent cx="241300" cy="2413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41300" cy="241300"/>
                    </a:xfrm>
                    <a:prstGeom prst="rect">
                      <a:avLst/>
                    </a:prstGeom>
                  </pic:spPr>
                </pic:pic>
              </a:graphicData>
            </a:graphic>
          </wp:anchor>
        </w:drawing>
      </w:r>
      <w:r w:rsidRPr="00730D87">
        <w:rPr>
          <w:rFonts w:ascii="Avenir Medium" w:hAnsi="Avenir Medium"/>
          <w:sz w:val="18"/>
        </w:rPr>
        <w:t>Samford</w:t>
      </w:r>
      <w:r w:rsidRPr="00730D87">
        <w:rPr>
          <w:rFonts w:ascii="Avenir Medium" w:hAnsi="Avenir Medium"/>
          <w:spacing w:val="-12"/>
          <w:sz w:val="18"/>
        </w:rPr>
        <w:t xml:space="preserve"> </w:t>
      </w:r>
      <w:r w:rsidRPr="00730D87">
        <w:rPr>
          <w:rFonts w:ascii="Avenir Medium" w:hAnsi="Avenir Medium"/>
          <w:sz w:val="18"/>
        </w:rPr>
        <w:t>University</w:t>
      </w:r>
      <w:r w:rsidRPr="00730D87">
        <w:rPr>
          <w:rFonts w:ascii="Avenir Medium" w:hAnsi="Avenir Medium"/>
          <w:spacing w:val="-6"/>
          <w:sz w:val="18"/>
        </w:rPr>
        <w:t xml:space="preserve"> </w:t>
      </w:r>
      <w:r w:rsidRPr="00730D87">
        <w:rPr>
          <w:rFonts w:ascii="Avenir Medium" w:hAnsi="Avenir Medium"/>
          <w:sz w:val="18"/>
        </w:rPr>
        <w:t>McWhorter</w:t>
      </w:r>
      <w:r w:rsidRPr="00730D87">
        <w:rPr>
          <w:rFonts w:ascii="Avenir Medium" w:hAnsi="Avenir Medium"/>
          <w:spacing w:val="-6"/>
          <w:sz w:val="18"/>
        </w:rPr>
        <w:t xml:space="preserve"> </w:t>
      </w:r>
      <w:r w:rsidRPr="00730D87">
        <w:rPr>
          <w:rFonts w:ascii="Avenir Medium" w:hAnsi="Avenir Medium"/>
          <w:sz w:val="18"/>
        </w:rPr>
        <w:t>School</w:t>
      </w:r>
      <w:r w:rsidRPr="00730D87">
        <w:rPr>
          <w:rFonts w:ascii="Avenir Medium" w:hAnsi="Avenir Medium"/>
          <w:spacing w:val="-6"/>
          <w:sz w:val="18"/>
        </w:rPr>
        <w:t xml:space="preserve"> </w:t>
      </w:r>
      <w:r w:rsidRPr="00730D87">
        <w:rPr>
          <w:rFonts w:ascii="Avenir Medium" w:hAnsi="Avenir Medium"/>
          <w:sz w:val="18"/>
        </w:rPr>
        <w:t>of</w:t>
      </w:r>
      <w:r w:rsidRPr="00730D87">
        <w:rPr>
          <w:rFonts w:ascii="Avenir Medium" w:hAnsi="Avenir Medium"/>
          <w:spacing w:val="-11"/>
          <w:sz w:val="18"/>
        </w:rPr>
        <w:t xml:space="preserve"> </w:t>
      </w:r>
      <w:r w:rsidRPr="00730D87">
        <w:rPr>
          <w:rFonts w:ascii="Avenir Medium" w:hAnsi="Avenir Medium"/>
          <w:sz w:val="18"/>
        </w:rPr>
        <w:t>Pharmacy</w:t>
      </w:r>
      <w:r w:rsidRPr="00730D87">
        <w:rPr>
          <w:rFonts w:ascii="Avenir Medium" w:hAnsi="Avenir Medium"/>
          <w:spacing w:val="-10"/>
          <w:sz w:val="18"/>
        </w:rPr>
        <w:t xml:space="preserve"> </w:t>
      </w:r>
      <w:r w:rsidRPr="00730D87">
        <w:rPr>
          <w:rFonts w:ascii="Avenir Medium" w:hAnsi="Avenir Medium"/>
          <w:sz w:val="18"/>
        </w:rPr>
        <w:t>is</w:t>
      </w:r>
      <w:r w:rsidRPr="00730D87">
        <w:rPr>
          <w:rFonts w:ascii="Avenir Medium" w:hAnsi="Avenir Medium"/>
          <w:spacing w:val="-6"/>
          <w:sz w:val="18"/>
        </w:rPr>
        <w:t xml:space="preserve"> </w:t>
      </w:r>
      <w:r w:rsidRPr="00730D87">
        <w:rPr>
          <w:rFonts w:ascii="Avenir Medium" w:hAnsi="Avenir Medium"/>
          <w:sz w:val="18"/>
        </w:rPr>
        <w:t>accredited</w:t>
      </w:r>
      <w:r w:rsidRPr="00730D87">
        <w:rPr>
          <w:rFonts w:ascii="Avenir Medium" w:hAnsi="Avenir Medium"/>
          <w:spacing w:val="-12"/>
          <w:sz w:val="18"/>
        </w:rPr>
        <w:t xml:space="preserve"> </w:t>
      </w:r>
      <w:r w:rsidRPr="00730D87">
        <w:rPr>
          <w:rFonts w:ascii="Avenir Medium" w:hAnsi="Avenir Medium"/>
          <w:sz w:val="18"/>
        </w:rPr>
        <w:t>by</w:t>
      </w:r>
      <w:r w:rsidRPr="00730D87">
        <w:rPr>
          <w:rFonts w:ascii="Avenir Medium" w:hAnsi="Avenir Medium"/>
          <w:spacing w:val="-6"/>
          <w:sz w:val="18"/>
        </w:rPr>
        <w:t xml:space="preserve"> </w:t>
      </w:r>
      <w:r w:rsidRPr="00730D87">
        <w:rPr>
          <w:rFonts w:ascii="Avenir Medium" w:hAnsi="Avenir Medium"/>
          <w:sz w:val="18"/>
        </w:rPr>
        <w:t>the</w:t>
      </w:r>
      <w:r w:rsidRPr="00730D87">
        <w:rPr>
          <w:rFonts w:ascii="Avenir Medium" w:hAnsi="Avenir Medium"/>
          <w:spacing w:val="-11"/>
          <w:sz w:val="18"/>
        </w:rPr>
        <w:t xml:space="preserve"> </w:t>
      </w:r>
      <w:r w:rsidRPr="00730D87">
        <w:rPr>
          <w:rFonts w:ascii="Avenir Medium" w:hAnsi="Avenir Medium"/>
          <w:sz w:val="18"/>
        </w:rPr>
        <w:t>Accreditation</w:t>
      </w:r>
      <w:r w:rsidRPr="00730D87">
        <w:rPr>
          <w:rFonts w:ascii="Avenir Medium" w:hAnsi="Avenir Medium"/>
          <w:spacing w:val="-6"/>
          <w:sz w:val="18"/>
        </w:rPr>
        <w:t xml:space="preserve"> </w:t>
      </w:r>
      <w:r w:rsidRPr="00730D87">
        <w:rPr>
          <w:rFonts w:ascii="Avenir Medium" w:hAnsi="Avenir Medium"/>
          <w:sz w:val="18"/>
        </w:rPr>
        <w:t>Council</w:t>
      </w:r>
      <w:r w:rsidRPr="00730D87">
        <w:rPr>
          <w:rFonts w:ascii="Avenir Medium" w:hAnsi="Avenir Medium"/>
          <w:spacing w:val="-6"/>
          <w:sz w:val="18"/>
        </w:rPr>
        <w:t xml:space="preserve"> </w:t>
      </w:r>
      <w:r w:rsidRPr="00730D87">
        <w:rPr>
          <w:rFonts w:ascii="Avenir Medium" w:hAnsi="Avenir Medium"/>
          <w:sz w:val="18"/>
        </w:rPr>
        <w:t>for</w:t>
      </w:r>
      <w:r w:rsidRPr="00730D87">
        <w:rPr>
          <w:rFonts w:ascii="Avenir Medium" w:hAnsi="Avenir Medium"/>
          <w:spacing w:val="-10"/>
          <w:sz w:val="18"/>
        </w:rPr>
        <w:t xml:space="preserve"> </w:t>
      </w:r>
      <w:r w:rsidRPr="00730D87">
        <w:rPr>
          <w:rFonts w:ascii="Avenir Medium" w:hAnsi="Avenir Medium"/>
          <w:sz w:val="18"/>
        </w:rPr>
        <w:t>Pharmacy Education as a provider of continuing pharmacy</w:t>
      </w:r>
      <w:r w:rsidRPr="00730D87">
        <w:rPr>
          <w:rFonts w:ascii="Avenir Medium" w:hAnsi="Avenir Medium"/>
          <w:spacing w:val="-11"/>
          <w:sz w:val="18"/>
        </w:rPr>
        <w:t xml:space="preserve"> </w:t>
      </w:r>
      <w:r w:rsidRPr="00730D87">
        <w:rPr>
          <w:rFonts w:ascii="Avenir Medium" w:hAnsi="Avenir Medium"/>
          <w:sz w:val="18"/>
        </w:rPr>
        <w:t>education.</w:t>
      </w:r>
    </w:p>
    <w:sectPr w:rsidR="006467CA" w:rsidRPr="00730D87" w:rsidSect="00DF3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Heavy">
    <w:panose1 w:val="020B0703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4A8"/>
    <w:multiLevelType w:val="hybridMultilevel"/>
    <w:tmpl w:val="3B604BE2"/>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 w15:restartNumberingAfterBreak="0">
    <w:nsid w:val="09AD57BA"/>
    <w:multiLevelType w:val="multilevel"/>
    <w:tmpl w:val="ABA8B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04709"/>
    <w:multiLevelType w:val="hybridMultilevel"/>
    <w:tmpl w:val="5E50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208AD"/>
    <w:multiLevelType w:val="hybridMultilevel"/>
    <w:tmpl w:val="FB62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E1AE7"/>
    <w:multiLevelType w:val="multilevel"/>
    <w:tmpl w:val="1052608E"/>
    <w:lvl w:ilvl="0">
      <w:numFmt w:val="bullet"/>
      <w:lvlText w:val="•"/>
      <w:lvlJc w:val="left"/>
      <w:pPr>
        <w:ind w:left="1801" w:hanging="361"/>
      </w:pPr>
      <w:rPr>
        <w:rFonts w:ascii="Times New Roman" w:eastAsia="Times New Roman" w:hAnsi="Times New Roman" w:cs="Times New Roman" w:hint="default"/>
        <w:spacing w:val="-8"/>
        <w:w w:val="99"/>
        <w:sz w:val="22"/>
        <w:szCs w:val="22"/>
      </w:rPr>
    </w:lvl>
    <w:lvl w:ilvl="1">
      <w:start w:val="1"/>
      <w:numFmt w:val="bullet"/>
      <w:lvlText w:val="o"/>
      <w:lvlJc w:val="left"/>
      <w:pPr>
        <w:ind w:left="4475" w:hanging="360"/>
      </w:pPr>
      <w:rPr>
        <w:rFonts w:ascii="Courier New" w:hAnsi="Courier New" w:cs="Courier New" w:hint="default"/>
        <w:lang w:val="en-US" w:eastAsia="en-US" w:bidi="en-US"/>
      </w:rPr>
    </w:lvl>
    <w:lvl w:ilvl="2">
      <w:numFmt w:val="bullet"/>
      <w:lvlText w:val="•"/>
      <w:lvlJc w:val="left"/>
      <w:pPr>
        <w:ind w:left="5132" w:hanging="361"/>
      </w:pPr>
      <w:rPr>
        <w:rFonts w:hint="default"/>
        <w:lang w:val="en-US" w:eastAsia="en-US" w:bidi="en-US"/>
      </w:rPr>
    </w:lvl>
    <w:lvl w:ilvl="3">
      <w:numFmt w:val="bullet"/>
      <w:lvlText w:val="•"/>
      <w:lvlJc w:val="left"/>
      <w:pPr>
        <w:ind w:left="5788" w:hanging="361"/>
      </w:pPr>
      <w:rPr>
        <w:rFonts w:hint="default"/>
        <w:lang w:val="en-US" w:eastAsia="en-US" w:bidi="en-US"/>
      </w:rPr>
    </w:lvl>
    <w:lvl w:ilvl="4">
      <w:numFmt w:val="bullet"/>
      <w:lvlText w:val="•"/>
      <w:lvlJc w:val="left"/>
      <w:pPr>
        <w:ind w:left="6444" w:hanging="361"/>
      </w:pPr>
      <w:rPr>
        <w:rFonts w:hint="default"/>
        <w:lang w:val="en-US" w:eastAsia="en-US" w:bidi="en-US"/>
      </w:rPr>
    </w:lvl>
    <w:lvl w:ilvl="5">
      <w:numFmt w:val="bullet"/>
      <w:lvlText w:val="•"/>
      <w:lvlJc w:val="left"/>
      <w:pPr>
        <w:ind w:left="7100" w:hanging="361"/>
      </w:pPr>
      <w:rPr>
        <w:rFonts w:hint="default"/>
        <w:lang w:val="en-US" w:eastAsia="en-US" w:bidi="en-US"/>
      </w:rPr>
    </w:lvl>
    <w:lvl w:ilvl="6">
      <w:numFmt w:val="bullet"/>
      <w:lvlText w:val="•"/>
      <w:lvlJc w:val="left"/>
      <w:pPr>
        <w:ind w:left="7756" w:hanging="361"/>
      </w:pPr>
      <w:rPr>
        <w:rFonts w:hint="default"/>
        <w:lang w:val="en-US" w:eastAsia="en-US" w:bidi="en-US"/>
      </w:rPr>
    </w:lvl>
    <w:lvl w:ilvl="7">
      <w:numFmt w:val="bullet"/>
      <w:lvlText w:val="•"/>
      <w:lvlJc w:val="left"/>
      <w:pPr>
        <w:ind w:left="8412" w:hanging="361"/>
      </w:pPr>
      <w:rPr>
        <w:rFonts w:hint="default"/>
        <w:lang w:val="en-US" w:eastAsia="en-US" w:bidi="en-US"/>
      </w:rPr>
    </w:lvl>
    <w:lvl w:ilvl="8">
      <w:numFmt w:val="bullet"/>
      <w:lvlText w:val="•"/>
      <w:lvlJc w:val="left"/>
      <w:pPr>
        <w:ind w:left="9068" w:hanging="361"/>
      </w:pPr>
      <w:rPr>
        <w:rFonts w:hint="default"/>
        <w:lang w:val="en-US" w:eastAsia="en-US" w:bidi="en-US"/>
      </w:rPr>
    </w:lvl>
  </w:abstractNum>
  <w:abstractNum w:abstractNumId="5" w15:restartNumberingAfterBreak="0">
    <w:nsid w:val="55073DDA"/>
    <w:multiLevelType w:val="multilevel"/>
    <w:tmpl w:val="2098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DE4B37"/>
    <w:multiLevelType w:val="multilevel"/>
    <w:tmpl w:val="8F74D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0361156">
    <w:abstractNumId w:val="4"/>
  </w:num>
  <w:num w:numId="2" w16cid:durableId="13195215">
    <w:abstractNumId w:val="3"/>
  </w:num>
  <w:num w:numId="3" w16cid:durableId="1875388252">
    <w:abstractNumId w:val="5"/>
  </w:num>
  <w:num w:numId="4" w16cid:durableId="1227761336">
    <w:abstractNumId w:val="6"/>
  </w:num>
  <w:num w:numId="5" w16cid:durableId="1135103377">
    <w:abstractNumId w:val="1"/>
  </w:num>
  <w:num w:numId="6" w16cid:durableId="1833256763">
    <w:abstractNumId w:val="0"/>
  </w:num>
  <w:num w:numId="7" w16cid:durableId="260181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1E"/>
    <w:rsid w:val="000B5B17"/>
    <w:rsid w:val="000C5D7E"/>
    <w:rsid w:val="001F2F19"/>
    <w:rsid w:val="00253D92"/>
    <w:rsid w:val="002557FF"/>
    <w:rsid w:val="003B103A"/>
    <w:rsid w:val="00446B79"/>
    <w:rsid w:val="005A47A9"/>
    <w:rsid w:val="005C581E"/>
    <w:rsid w:val="005E7A09"/>
    <w:rsid w:val="006467CA"/>
    <w:rsid w:val="00706A66"/>
    <w:rsid w:val="00730D87"/>
    <w:rsid w:val="0076563A"/>
    <w:rsid w:val="00785682"/>
    <w:rsid w:val="007F0D54"/>
    <w:rsid w:val="00836258"/>
    <w:rsid w:val="00881B35"/>
    <w:rsid w:val="008D22A0"/>
    <w:rsid w:val="008D2913"/>
    <w:rsid w:val="009B074F"/>
    <w:rsid w:val="00AA1192"/>
    <w:rsid w:val="00AB0435"/>
    <w:rsid w:val="00AC54BC"/>
    <w:rsid w:val="00B06191"/>
    <w:rsid w:val="00B46EB9"/>
    <w:rsid w:val="00B91A4A"/>
    <w:rsid w:val="00BD585F"/>
    <w:rsid w:val="00C472EB"/>
    <w:rsid w:val="00CB486B"/>
    <w:rsid w:val="00CF26BB"/>
    <w:rsid w:val="00D249BD"/>
    <w:rsid w:val="00DF322E"/>
    <w:rsid w:val="00E046FD"/>
    <w:rsid w:val="00E67CB2"/>
    <w:rsid w:val="00E8220E"/>
    <w:rsid w:val="00E9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CE0C"/>
  <w15:chartTrackingRefBased/>
  <w15:docId w15:val="{94DF95E0-3609-CC49-81DD-736829C0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81E"/>
    <w:pPr>
      <w:widowControl w:val="0"/>
      <w:autoSpaceDE w:val="0"/>
      <w:autoSpaceDN w:val="0"/>
    </w:pPr>
    <w:rPr>
      <w:rFonts w:ascii="Arial" w:eastAsia="Arial" w:hAnsi="Arial" w:cs="Arial"/>
      <w:sz w:val="22"/>
      <w:szCs w:val="22"/>
      <w:lang w:bidi="en-US"/>
    </w:rPr>
  </w:style>
  <w:style w:type="paragraph" w:styleId="Heading2">
    <w:name w:val="heading 2"/>
    <w:basedOn w:val="Normal"/>
    <w:link w:val="Heading2Char"/>
    <w:uiPriority w:val="9"/>
    <w:unhideWhenUsed/>
    <w:qFormat/>
    <w:rsid w:val="005C581E"/>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C581E"/>
  </w:style>
  <w:style w:type="character" w:customStyle="1" w:styleId="BodyTextChar">
    <w:name w:val="Body Text Char"/>
    <w:basedOn w:val="DefaultParagraphFont"/>
    <w:link w:val="BodyText"/>
    <w:uiPriority w:val="1"/>
    <w:rsid w:val="005C581E"/>
    <w:rPr>
      <w:rFonts w:ascii="Arial" w:eastAsia="Arial" w:hAnsi="Arial" w:cs="Arial"/>
      <w:sz w:val="22"/>
      <w:szCs w:val="22"/>
      <w:lang w:bidi="en-US"/>
    </w:rPr>
  </w:style>
  <w:style w:type="character" w:customStyle="1" w:styleId="Heading2Char">
    <w:name w:val="Heading 2 Char"/>
    <w:basedOn w:val="DefaultParagraphFont"/>
    <w:link w:val="Heading2"/>
    <w:uiPriority w:val="9"/>
    <w:rsid w:val="005C581E"/>
    <w:rPr>
      <w:rFonts w:ascii="Arial" w:eastAsia="Arial" w:hAnsi="Arial" w:cs="Arial"/>
      <w:b/>
      <w:bCs/>
      <w:sz w:val="22"/>
      <w:szCs w:val="22"/>
      <w:lang w:bidi="en-US"/>
    </w:rPr>
  </w:style>
  <w:style w:type="paragraph" w:styleId="ListParagraph">
    <w:name w:val="List Paragraph"/>
    <w:basedOn w:val="Normal"/>
    <w:uiPriority w:val="34"/>
    <w:qFormat/>
    <w:rsid w:val="005C581E"/>
    <w:pPr>
      <w:ind w:left="720"/>
      <w:contextualSpacing/>
    </w:pPr>
  </w:style>
  <w:style w:type="character" w:styleId="Hyperlink">
    <w:name w:val="Hyperlink"/>
    <w:basedOn w:val="DefaultParagraphFont"/>
    <w:uiPriority w:val="99"/>
    <w:unhideWhenUsed/>
    <w:rsid w:val="00B06191"/>
    <w:rPr>
      <w:color w:val="0000FF"/>
      <w:u w:val="single"/>
    </w:rPr>
  </w:style>
  <w:style w:type="character" w:styleId="FollowedHyperlink">
    <w:name w:val="FollowedHyperlink"/>
    <w:basedOn w:val="DefaultParagraphFont"/>
    <w:uiPriority w:val="99"/>
    <w:semiHidden/>
    <w:unhideWhenUsed/>
    <w:rsid w:val="00B06191"/>
    <w:rPr>
      <w:color w:val="954F72" w:themeColor="followedHyperlink"/>
      <w:u w:val="single"/>
    </w:rPr>
  </w:style>
  <w:style w:type="paragraph" w:styleId="NormalWeb">
    <w:name w:val="Normal (Web)"/>
    <w:basedOn w:val="Normal"/>
    <w:uiPriority w:val="99"/>
    <w:semiHidden/>
    <w:unhideWhenUsed/>
    <w:rsid w:val="00CF26B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C47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15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samford.edu/pharmacy/continuing-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ford.edu/pharmacy/files/CE-Parenteral-Sterile-Therapy.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John</dc:creator>
  <cp:keywords/>
  <dc:description/>
  <cp:lastModifiedBy>Arnold, John</cp:lastModifiedBy>
  <cp:revision>5</cp:revision>
  <dcterms:created xsi:type="dcterms:W3CDTF">2023-10-18T13:09:00Z</dcterms:created>
  <dcterms:modified xsi:type="dcterms:W3CDTF">2023-10-24T19:27:00Z</dcterms:modified>
</cp:coreProperties>
</file>